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6BBEF" w14:textId="75E8456B" w:rsidR="00EF4315" w:rsidRDefault="009D08CB">
      <w:pPr>
        <w:spacing w:after="0" w:line="259" w:lineRule="auto"/>
        <w:ind w:left="0" w:firstLine="0"/>
      </w:pPr>
      <w:r>
        <w:rPr>
          <w:sz w:val="56"/>
        </w:rPr>
        <w:t xml:space="preserve">Sociaal Plan </w:t>
      </w:r>
      <w:proofErr w:type="spellStart"/>
      <w:r w:rsidR="00250D38">
        <w:rPr>
          <w:sz w:val="56"/>
        </w:rPr>
        <w:t>Elkerliek</w:t>
      </w:r>
      <w:proofErr w:type="spellEnd"/>
      <w:r w:rsidR="00250D38">
        <w:rPr>
          <w:sz w:val="56"/>
        </w:rPr>
        <w:t xml:space="preserve"> Ziekenhuis</w:t>
      </w:r>
      <w:r>
        <w:rPr>
          <w:sz w:val="56"/>
        </w:rPr>
        <w:t xml:space="preserve"> </w:t>
      </w:r>
    </w:p>
    <w:p w14:paraId="5F1493E4" w14:textId="5DF1014E" w:rsidR="00EF4315" w:rsidRDefault="00EA119F">
      <w:pPr>
        <w:spacing w:after="160" w:line="259" w:lineRule="auto"/>
        <w:ind w:left="-5"/>
      </w:pPr>
      <w:r w:rsidRPr="00473469">
        <w:rPr>
          <w:color w:val="5A5A5A"/>
        </w:rPr>
        <w:t xml:space="preserve">1 </w:t>
      </w:r>
      <w:r w:rsidR="00473469" w:rsidRPr="00473469">
        <w:rPr>
          <w:color w:val="5A5A5A"/>
        </w:rPr>
        <w:t>november</w:t>
      </w:r>
      <w:r w:rsidR="006B2AFF" w:rsidRPr="00473469">
        <w:rPr>
          <w:color w:val="5A5A5A"/>
        </w:rPr>
        <w:t xml:space="preserve"> </w:t>
      </w:r>
      <w:r w:rsidR="00250D38" w:rsidRPr="00473469">
        <w:rPr>
          <w:color w:val="5A5A5A"/>
        </w:rPr>
        <w:t>202</w:t>
      </w:r>
      <w:r w:rsidR="006B2AFF" w:rsidRPr="00473469">
        <w:rPr>
          <w:color w:val="5A5A5A"/>
        </w:rPr>
        <w:t>5</w:t>
      </w:r>
      <w:r w:rsidR="00250D38" w:rsidRPr="00473469">
        <w:rPr>
          <w:color w:val="5A5A5A"/>
        </w:rPr>
        <w:t xml:space="preserve"> – 1 </w:t>
      </w:r>
      <w:r w:rsidR="00473469" w:rsidRPr="00473469">
        <w:rPr>
          <w:color w:val="5A5A5A"/>
        </w:rPr>
        <w:t>november</w:t>
      </w:r>
      <w:r w:rsidR="00250D38" w:rsidRPr="00473469">
        <w:rPr>
          <w:color w:val="5A5A5A"/>
        </w:rPr>
        <w:t xml:space="preserve"> 202</w:t>
      </w:r>
      <w:r w:rsidR="006B2AFF" w:rsidRPr="00473469">
        <w:rPr>
          <w:color w:val="5A5A5A"/>
        </w:rPr>
        <w:t>8</w:t>
      </w:r>
      <w:r w:rsidR="009D08CB">
        <w:rPr>
          <w:color w:val="5A5A5A"/>
        </w:rPr>
        <w:t xml:space="preserve"> </w:t>
      </w:r>
    </w:p>
    <w:p w14:paraId="337A8A64" w14:textId="77777777" w:rsidR="00EF4315" w:rsidRDefault="009D08CB">
      <w:pPr>
        <w:spacing w:after="158" w:line="259" w:lineRule="auto"/>
        <w:ind w:left="0" w:firstLine="0"/>
      </w:pPr>
      <w:r>
        <w:t xml:space="preserve"> </w:t>
      </w:r>
    </w:p>
    <w:p w14:paraId="7F1BDBC4" w14:textId="682FC2AA" w:rsidR="00EF4315" w:rsidRDefault="00473469" w:rsidP="001079EF">
      <w:pPr>
        <w:spacing w:after="212" w:line="259" w:lineRule="auto"/>
        <w:ind w:left="-5" w:right="7090"/>
      </w:pPr>
      <w:r w:rsidRPr="00473469">
        <w:rPr>
          <w:color w:val="5A5A5A"/>
        </w:rPr>
        <w:t>oktober</w:t>
      </w:r>
      <w:r w:rsidR="00BD44D9" w:rsidRPr="00473469">
        <w:rPr>
          <w:color w:val="5A5A5A"/>
        </w:rPr>
        <w:t xml:space="preserve"> </w:t>
      </w:r>
      <w:r w:rsidR="006B2AFF" w:rsidRPr="00473469">
        <w:rPr>
          <w:color w:val="5A5A5A"/>
        </w:rPr>
        <w:t xml:space="preserve">2025 </w:t>
      </w:r>
    </w:p>
    <w:p w14:paraId="6ACAEC4E" w14:textId="77777777" w:rsidR="00EF4315" w:rsidRDefault="009D08CB">
      <w:pPr>
        <w:spacing w:after="0" w:line="259" w:lineRule="auto"/>
        <w:ind w:left="0" w:firstLine="0"/>
      </w:pPr>
      <w:r>
        <w:t xml:space="preserve"> </w:t>
      </w:r>
      <w:r>
        <w:tab/>
      </w:r>
      <w:r>
        <w:rPr>
          <w:color w:val="2E74B5"/>
          <w:sz w:val="26"/>
        </w:rPr>
        <w:t xml:space="preserve"> </w:t>
      </w:r>
      <w:r>
        <w:br w:type="page"/>
      </w:r>
    </w:p>
    <w:p w14:paraId="05D86127" w14:textId="77777777" w:rsidR="00EF4315" w:rsidRDefault="009D08CB">
      <w:pPr>
        <w:spacing w:after="0" w:line="259" w:lineRule="auto"/>
        <w:ind w:left="-5"/>
      </w:pPr>
      <w:r>
        <w:rPr>
          <w:color w:val="2E74B5"/>
          <w:sz w:val="32"/>
        </w:rPr>
        <w:lastRenderedPageBreak/>
        <w:t xml:space="preserve">Inhoudsopgave </w:t>
      </w:r>
    </w:p>
    <w:sdt>
      <w:sdtPr>
        <w:id w:val="-1126233349"/>
        <w:docPartObj>
          <w:docPartGallery w:val="Table of Contents"/>
        </w:docPartObj>
      </w:sdtPr>
      <w:sdtEndPr/>
      <w:sdtContent>
        <w:p w14:paraId="7E29A8FB" w14:textId="4648F6D8" w:rsidR="001F31BC" w:rsidRDefault="009D08CB">
          <w:pPr>
            <w:pStyle w:val="Inhopg1"/>
            <w:tabs>
              <w:tab w:val="right" w:leader="dot" w:pos="9065"/>
            </w:tabs>
            <w:rPr>
              <w:rFonts w:asciiTheme="minorHAnsi" w:eastAsiaTheme="minorEastAsia" w:hAnsiTheme="minorHAnsi" w:cstheme="minorBidi"/>
              <w:noProof/>
              <w:color w:val="auto"/>
              <w:sz w:val="24"/>
            </w:rPr>
          </w:pPr>
          <w:r>
            <w:fldChar w:fldCharType="begin"/>
          </w:r>
          <w:r>
            <w:instrText xml:space="preserve"> TOC \o "1-3" \h \z \u </w:instrText>
          </w:r>
          <w:r>
            <w:fldChar w:fldCharType="separate"/>
          </w:r>
          <w:hyperlink w:anchor="_Toc182474653" w:history="1">
            <w:r w:rsidR="001F31BC" w:rsidRPr="00924900">
              <w:rPr>
                <w:rStyle w:val="Hyperlink"/>
                <w:noProof/>
              </w:rPr>
              <w:t>Akkoordverklaring</w:t>
            </w:r>
            <w:r w:rsidR="001F31BC">
              <w:rPr>
                <w:noProof/>
                <w:webHidden/>
              </w:rPr>
              <w:tab/>
            </w:r>
            <w:r w:rsidR="001F31BC">
              <w:rPr>
                <w:noProof/>
                <w:webHidden/>
              </w:rPr>
              <w:fldChar w:fldCharType="begin"/>
            </w:r>
            <w:r w:rsidR="001F31BC">
              <w:rPr>
                <w:noProof/>
                <w:webHidden/>
              </w:rPr>
              <w:instrText xml:space="preserve"> PAGEREF _Toc182474653 \h </w:instrText>
            </w:r>
            <w:r w:rsidR="001F31BC">
              <w:rPr>
                <w:noProof/>
                <w:webHidden/>
              </w:rPr>
            </w:r>
            <w:r w:rsidR="001F31BC">
              <w:rPr>
                <w:noProof/>
                <w:webHidden/>
              </w:rPr>
              <w:fldChar w:fldCharType="separate"/>
            </w:r>
            <w:r w:rsidR="001F31BC">
              <w:rPr>
                <w:noProof/>
                <w:webHidden/>
              </w:rPr>
              <w:t>4</w:t>
            </w:r>
            <w:r w:rsidR="001F31BC">
              <w:rPr>
                <w:noProof/>
                <w:webHidden/>
              </w:rPr>
              <w:fldChar w:fldCharType="end"/>
            </w:r>
          </w:hyperlink>
        </w:p>
        <w:p w14:paraId="1F44A803" w14:textId="6B8AA19E" w:rsidR="001F31BC" w:rsidRDefault="001F31BC">
          <w:pPr>
            <w:pStyle w:val="Inhopg1"/>
            <w:tabs>
              <w:tab w:val="right" w:leader="dot" w:pos="9065"/>
            </w:tabs>
            <w:rPr>
              <w:rFonts w:asciiTheme="minorHAnsi" w:eastAsiaTheme="minorEastAsia" w:hAnsiTheme="minorHAnsi" w:cstheme="minorBidi"/>
              <w:noProof/>
              <w:color w:val="auto"/>
              <w:sz w:val="24"/>
            </w:rPr>
          </w:pPr>
          <w:hyperlink w:anchor="_Toc182474654" w:history="1">
            <w:r w:rsidRPr="00924900">
              <w:rPr>
                <w:rStyle w:val="Hyperlink"/>
                <w:noProof/>
              </w:rPr>
              <w:t>Begripsbepalingen</w:t>
            </w:r>
            <w:r>
              <w:rPr>
                <w:noProof/>
                <w:webHidden/>
              </w:rPr>
              <w:tab/>
            </w:r>
            <w:r>
              <w:rPr>
                <w:noProof/>
                <w:webHidden/>
              </w:rPr>
              <w:fldChar w:fldCharType="begin"/>
            </w:r>
            <w:r>
              <w:rPr>
                <w:noProof/>
                <w:webHidden/>
              </w:rPr>
              <w:instrText xml:space="preserve"> PAGEREF _Toc182474654 \h </w:instrText>
            </w:r>
            <w:r>
              <w:rPr>
                <w:noProof/>
                <w:webHidden/>
              </w:rPr>
            </w:r>
            <w:r>
              <w:rPr>
                <w:noProof/>
                <w:webHidden/>
              </w:rPr>
              <w:fldChar w:fldCharType="separate"/>
            </w:r>
            <w:r>
              <w:rPr>
                <w:noProof/>
                <w:webHidden/>
              </w:rPr>
              <w:t>5</w:t>
            </w:r>
            <w:r>
              <w:rPr>
                <w:noProof/>
                <w:webHidden/>
              </w:rPr>
              <w:fldChar w:fldCharType="end"/>
            </w:r>
          </w:hyperlink>
        </w:p>
        <w:p w14:paraId="27EE3443" w14:textId="7BBAB883" w:rsidR="001F31BC" w:rsidRDefault="001F31BC">
          <w:pPr>
            <w:pStyle w:val="Inhopg1"/>
            <w:tabs>
              <w:tab w:val="right" w:leader="dot" w:pos="9065"/>
            </w:tabs>
            <w:rPr>
              <w:rFonts w:asciiTheme="minorHAnsi" w:eastAsiaTheme="minorEastAsia" w:hAnsiTheme="minorHAnsi" w:cstheme="minorBidi"/>
              <w:noProof/>
              <w:color w:val="auto"/>
              <w:sz w:val="24"/>
            </w:rPr>
          </w:pPr>
          <w:hyperlink w:anchor="_Toc182474655" w:history="1">
            <w:r w:rsidRPr="00924900">
              <w:rPr>
                <w:rStyle w:val="Hyperlink"/>
                <w:noProof/>
              </w:rPr>
              <w:t>1.</w:t>
            </w:r>
            <w:r w:rsidRPr="00924900">
              <w:rPr>
                <w:rStyle w:val="Hyperlink"/>
                <w:rFonts w:ascii="Arial" w:eastAsia="Arial" w:hAnsi="Arial" w:cs="Arial"/>
                <w:noProof/>
              </w:rPr>
              <w:t xml:space="preserve"> </w:t>
            </w:r>
            <w:r w:rsidRPr="00924900">
              <w:rPr>
                <w:rStyle w:val="Hyperlink"/>
                <w:noProof/>
              </w:rPr>
              <w:t>Doel en uitgangspunten</w:t>
            </w:r>
            <w:r>
              <w:rPr>
                <w:noProof/>
                <w:webHidden/>
              </w:rPr>
              <w:tab/>
            </w:r>
            <w:r>
              <w:rPr>
                <w:noProof/>
                <w:webHidden/>
              </w:rPr>
              <w:fldChar w:fldCharType="begin"/>
            </w:r>
            <w:r>
              <w:rPr>
                <w:noProof/>
                <w:webHidden/>
              </w:rPr>
              <w:instrText xml:space="preserve"> PAGEREF _Toc182474655 \h </w:instrText>
            </w:r>
            <w:r>
              <w:rPr>
                <w:noProof/>
                <w:webHidden/>
              </w:rPr>
            </w:r>
            <w:r>
              <w:rPr>
                <w:noProof/>
                <w:webHidden/>
              </w:rPr>
              <w:fldChar w:fldCharType="separate"/>
            </w:r>
            <w:r>
              <w:rPr>
                <w:noProof/>
                <w:webHidden/>
              </w:rPr>
              <w:t>9</w:t>
            </w:r>
            <w:r>
              <w:rPr>
                <w:noProof/>
                <w:webHidden/>
              </w:rPr>
              <w:fldChar w:fldCharType="end"/>
            </w:r>
          </w:hyperlink>
        </w:p>
        <w:p w14:paraId="7857B884" w14:textId="507FB206" w:rsidR="001F31BC" w:rsidRDefault="001F31BC">
          <w:pPr>
            <w:pStyle w:val="Inhopg2"/>
            <w:tabs>
              <w:tab w:val="right" w:leader="dot" w:pos="9065"/>
            </w:tabs>
            <w:rPr>
              <w:rFonts w:asciiTheme="minorHAnsi" w:eastAsiaTheme="minorEastAsia" w:hAnsiTheme="minorHAnsi" w:cstheme="minorBidi"/>
              <w:noProof/>
              <w:color w:val="auto"/>
              <w:sz w:val="24"/>
            </w:rPr>
          </w:pPr>
          <w:hyperlink w:anchor="_Toc182474656" w:history="1">
            <w:r w:rsidRPr="00924900">
              <w:rPr>
                <w:rStyle w:val="Hyperlink"/>
                <w:noProof/>
              </w:rPr>
              <w:t>1.1 Doelstelling</w:t>
            </w:r>
            <w:r>
              <w:rPr>
                <w:noProof/>
                <w:webHidden/>
              </w:rPr>
              <w:tab/>
            </w:r>
            <w:r>
              <w:rPr>
                <w:noProof/>
                <w:webHidden/>
              </w:rPr>
              <w:fldChar w:fldCharType="begin"/>
            </w:r>
            <w:r>
              <w:rPr>
                <w:noProof/>
                <w:webHidden/>
              </w:rPr>
              <w:instrText xml:space="preserve"> PAGEREF _Toc182474656 \h </w:instrText>
            </w:r>
            <w:r>
              <w:rPr>
                <w:noProof/>
                <w:webHidden/>
              </w:rPr>
            </w:r>
            <w:r>
              <w:rPr>
                <w:noProof/>
                <w:webHidden/>
              </w:rPr>
              <w:fldChar w:fldCharType="separate"/>
            </w:r>
            <w:r>
              <w:rPr>
                <w:noProof/>
                <w:webHidden/>
              </w:rPr>
              <w:t>9</w:t>
            </w:r>
            <w:r>
              <w:rPr>
                <w:noProof/>
                <w:webHidden/>
              </w:rPr>
              <w:fldChar w:fldCharType="end"/>
            </w:r>
          </w:hyperlink>
        </w:p>
        <w:p w14:paraId="584E9969" w14:textId="31E49C50" w:rsidR="001F31BC" w:rsidRDefault="001F31BC">
          <w:pPr>
            <w:pStyle w:val="Inhopg2"/>
            <w:tabs>
              <w:tab w:val="right" w:leader="dot" w:pos="9065"/>
            </w:tabs>
            <w:rPr>
              <w:rFonts w:asciiTheme="minorHAnsi" w:eastAsiaTheme="minorEastAsia" w:hAnsiTheme="minorHAnsi" w:cstheme="minorBidi"/>
              <w:noProof/>
              <w:color w:val="auto"/>
              <w:sz w:val="24"/>
            </w:rPr>
          </w:pPr>
          <w:hyperlink w:anchor="_Toc182474657" w:history="1">
            <w:r w:rsidRPr="00924900">
              <w:rPr>
                <w:rStyle w:val="Hyperlink"/>
                <w:noProof/>
              </w:rPr>
              <w:t>1.2</w:t>
            </w:r>
            <w:r w:rsidRPr="00924900">
              <w:rPr>
                <w:rStyle w:val="Hyperlink"/>
                <w:rFonts w:ascii="Arial" w:eastAsia="Arial" w:hAnsi="Arial" w:cs="Arial"/>
                <w:noProof/>
              </w:rPr>
              <w:t xml:space="preserve"> </w:t>
            </w:r>
            <w:r w:rsidRPr="00924900">
              <w:rPr>
                <w:rStyle w:val="Hyperlink"/>
                <w:noProof/>
              </w:rPr>
              <w:t>Algemene uitgangspunten</w:t>
            </w:r>
            <w:r>
              <w:rPr>
                <w:noProof/>
                <w:webHidden/>
              </w:rPr>
              <w:tab/>
            </w:r>
            <w:r>
              <w:rPr>
                <w:noProof/>
                <w:webHidden/>
              </w:rPr>
              <w:fldChar w:fldCharType="begin"/>
            </w:r>
            <w:r>
              <w:rPr>
                <w:noProof/>
                <w:webHidden/>
              </w:rPr>
              <w:instrText xml:space="preserve"> PAGEREF _Toc182474657 \h </w:instrText>
            </w:r>
            <w:r>
              <w:rPr>
                <w:noProof/>
                <w:webHidden/>
              </w:rPr>
            </w:r>
            <w:r>
              <w:rPr>
                <w:noProof/>
                <w:webHidden/>
              </w:rPr>
              <w:fldChar w:fldCharType="separate"/>
            </w:r>
            <w:r>
              <w:rPr>
                <w:noProof/>
                <w:webHidden/>
              </w:rPr>
              <w:t>9</w:t>
            </w:r>
            <w:r>
              <w:rPr>
                <w:noProof/>
                <w:webHidden/>
              </w:rPr>
              <w:fldChar w:fldCharType="end"/>
            </w:r>
          </w:hyperlink>
        </w:p>
        <w:p w14:paraId="5A603BEB" w14:textId="54A40CB0" w:rsidR="001F31BC" w:rsidRDefault="001F31BC">
          <w:pPr>
            <w:pStyle w:val="Inhopg1"/>
            <w:tabs>
              <w:tab w:val="right" w:leader="dot" w:pos="9065"/>
            </w:tabs>
            <w:rPr>
              <w:rFonts w:asciiTheme="minorHAnsi" w:eastAsiaTheme="minorEastAsia" w:hAnsiTheme="minorHAnsi" w:cstheme="minorBidi"/>
              <w:noProof/>
              <w:color w:val="auto"/>
              <w:sz w:val="24"/>
            </w:rPr>
          </w:pPr>
          <w:hyperlink w:anchor="_Toc182474658" w:history="1">
            <w:r w:rsidRPr="00924900">
              <w:rPr>
                <w:rStyle w:val="Hyperlink"/>
                <w:noProof/>
              </w:rPr>
              <w:t>2. Algemene bepalingen</w:t>
            </w:r>
            <w:r>
              <w:rPr>
                <w:noProof/>
                <w:webHidden/>
              </w:rPr>
              <w:tab/>
            </w:r>
            <w:r>
              <w:rPr>
                <w:noProof/>
                <w:webHidden/>
              </w:rPr>
              <w:fldChar w:fldCharType="begin"/>
            </w:r>
            <w:r>
              <w:rPr>
                <w:noProof/>
                <w:webHidden/>
              </w:rPr>
              <w:instrText xml:space="preserve"> PAGEREF _Toc182474658 \h </w:instrText>
            </w:r>
            <w:r>
              <w:rPr>
                <w:noProof/>
                <w:webHidden/>
              </w:rPr>
            </w:r>
            <w:r>
              <w:rPr>
                <w:noProof/>
                <w:webHidden/>
              </w:rPr>
              <w:fldChar w:fldCharType="separate"/>
            </w:r>
            <w:r>
              <w:rPr>
                <w:noProof/>
                <w:webHidden/>
              </w:rPr>
              <w:t>10</w:t>
            </w:r>
            <w:r>
              <w:rPr>
                <w:noProof/>
                <w:webHidden/>
              </w:rPr>
              <w:fldChar w:fldCharType="end"/>
            </w:r>
          </w:hyperlink>
        </w:p>
        <w:p w14:paraId="38E779FE" w14:textId="738B031F" w:rsidR="001F31BC" w:rsidRDefault="001F31BC">
          <w:pPr>
            <w:pStyle w:val="Inhopg2"/>
            <w:tabs>
              <w:tab w:val="right" w:leader="dot" w:pos="9065"/>
            </w:tabs>
            <w:rPr>
              <w:rFonts w:asciiTheme="minorHAnsi" w:eastAsiaTheme="minorEastAsia" w:hAnsiTheme="minorHAnsi" w:cstheme="minorBidi"/>
              <w:noProof/>
              <w:color w:val="auto"/>
              <w:sz w:val="24"/>
            </w:rPr>
          </w:pPr>
          <w:hyperlink w:anchor="_Toc182474659" w:history="1">
            <w:r w:rsidRPr="00924900">
              <w:rPr>
                <w:rStyle w:val="Hyperlink"/>
                <w:noProof/>
              </w:rPr>
              <w:t>2.1 Werkingssfeer</w:t>
            </w:r>
            <w:r>
              <w:rPr>
                <w:noProof/>
                <w:webHidden/>
              </w:rPr>
              <w:tab/>
            </w:r>
            <w:r>
              <w:rPr>
                <w:noProof/>
                <w:webHidden/>
              </w:rPr>
              <w:fldChar w:fldCharType="begin"/>
            </w:r>
            <w:r>
              <w:rPr>
                <w:noProof/>
                <w:webHidden/>
              </w:rPr>
              <w:instrText xml:space="preserve"> PAGEREF _Toc182474659 \h </w:instrText>
            </w:r>
            <w:r>
              <w:rPr>
                <w:noProof/>
                <w:webHidden/>
              </w:rPr>
            </w:r>
            <w:r>
              <w:rPr>
                <w:noProof/>
                <w:webHidden/>
              </w:rPr>
              <w:fldChar w:fldCharType="separate"/>
            </w:r>
            <w:r>
              <w:rPr>
                <w:noProof/>
                <w:webHidden/>
              </w:rPr>
              <w:t>10</w:t>
            </w:r>
            <w:r>
              <w:rPr>
                <w:noProof/>
                <w:webHidden/>
              </w:rPr>
              <w:fldChar w:fldCharType="end"/>
            </w:r>
          </w:hyperlink>
        </w:p>
        <w:p w14:paraId="233FD406" w14:textId="18433643" w:rsidR="001F31BC" w:rsidRDefault="001F31BC">
          <w:pPr>
            <w:pStyle w:val="Inhopg2"/>
            <w:tabs>
              <w:tab w:val="right" w:leader="dot" w:pos="9065"/>
            </w:tabs>
            <w:rPr>
              <w:rFonts w:asciiTheme="minorHAnsi" w:eastAsiaTheme="minorEastAsia" w:hAnsiTheme="minorHAnsi" w:cstheme="minorBidi"/>
              <w:noProof/>
              <w:color w:val="auto"/>
              <w:sz w:val="24"/>
            </w:rPr>
          </w:pPr>
          <w:hyperlink w:anchor="_Toc182474660" w:history="1">
            <w:r w:rsidRPr="00924900">
              <w:rPr>
                <w:rStyle w:val="Hyperlink"/>
                <w:noProof/>
              </w:rPr>
              <w:t>2.2 Looptijd</w:t>
            </w:r>
            <w:r>
              <w:rPr>
                <w:noProof/>
                <w:webHidden/>
              </w:rPr>
              <w:tab/>
            </w:r>
            <w:r>
              <w:rPr>
                <w:noProof/>
                <w:webHidden/>
              </w:rPr>
              <w:fldChar w:fldCharType="begin"/>
            </w:r>
            <w:r>
              <w:rPr>
                <w:noProof/>
                <w:webHidden/>
              </w:rPr>
              <w:instrText xml:space="preserve"> PAGEREF _Toc182474660 \h </w:instrText>
            </w:r>
            <w:r>
              <w:rPr>
                <w:noProof/>
                <w:webHidden/>
              </w:rPr>
            </w:r>
            <w:r>
              <w:rPr>
                <w:noProof/>
                <w:webHidden/>
              </w:rPr>
              <w:fldChar w:fldCharType="separate"/>
            </w:r>
            <w:r>
              <w:rPr>
                <w:noProof/>
                <w:webHidden/>
              </w:rPr>
              <w:t>10</w:t>
            </w:r>
            <w:r>
              <w:rPr>
                <w:noProof/>
                <w:webHidden/>
              </w:rPr>
              <w:fldChar w:fldCharType="end"/>
            </w:r>
          </w:hyperlink>
        </w:p>
        <w:p w14:paraId="62B5C058" w14:textId="3751C4B3" w:rsidR="001F31BC" w:rsidRDefault="001F31BC">
          <w:pPr>
            <w:pStyle w:val="Inhopg2"/>
            <w:tabs>
              <w:tab w:val="right" w:leader="dot" w:pos="9065"/>
            </w:tabs>
            <w:rPr>
              <w:rFonts w:asciiTheme="minorHAnsi" w:eastAsiaTheme="minorEastAsia" w:hAnsiTheme="minorHAnsi" w:cstheme="minorBidi"/>
              <w:noProof/>
              <w:color w:val="auto"/>
              <w:sz w:val="24"/>
            </w:rPr>
          </w:pPr>
          <w:hyperlink w:anchor="_Toc182474661" w:history="1">
            <w:r w:rsidRPr="00924900">
              <w:rPr>
                <w:rStyle w:val="Hyperlink"/>
                <w:noProof/>
              </w:rPr>
              <w:t>2.3 Periodiek overleg</w:t>
            </w:r>
            <w:r>
              <w:rPr>
                <w:noProof/>
                <w:webHidden/>
              </w:rPr>
              <w:tab/>
            </w:r>
            <w:r>
              <w:rPr>
                <w:noProof/>
                <w:webHidden/>
              </w:rPr>
              <w:fldChar w:fldCharType="begin"/>
            </w:r>
            <w:r>
              <w:rPr>
                <w:noProof/>
                <w:webHidden/>
              </w:rPr>
              <w:instrText xml:space="preserve"> PAGEREF _Toc182474661 \h </w:instrText>
            </w:r>
            <w:r>
              <w:rPr>
                <w:noProof/>
                <w:webHidden/>
              </w:rPr>
            </w:r>
            <w:r>
              <w:rPr>
                <w:noProof/>
                <w:webHidden/>
              </w:rPr>
              <w:fldChar w:fldCharType="separate"/>
            </w:r>
            <w:r>
              <w:rPr>
                <w:noProof/>
                <w:webHidden/>
              </w:rPr>
              <w:t>10</w:t>
            </w:r>
            <w:r>
              <w:rPr>
                <w:noProof/>
                <w:webHidden/>
              </w:rPr>
              <w:fldChar w:fldCharType="end"/>
            </w:r>
          </w:hyperlink>
        </w:p>
        <w:p w14:paraId="71A0EBD3" w14:textId="0AFB76BA" w:rsidR="001F31BC" w:rsidRDefault="001F31BC">
          <w:pPr>
            <w:pStyle w:val="Inhopg2"/>
            <w:tabs>
              <w:tab w:val="right" w:leader="dot" w:pos="9065"/>
            </w:tabs>
            <w:rPr>
              <w:rFonts w:asciiTheme="minorHAnsi" w:eastAsiaTheme="minorEastAsia" w:hAnsiTheme="minorHAnsi" w:cstheme="minorBidi"/>
              <w:noProof/>
              <w:color w:val="auto"/>
              <w:sz w:val="24"/>
            </w:rPr>
          </w:pPr>
          <w:hyperlink w:anchor="_Toc182474662" w:history="1">
            <w:r w:rsidRPr="00924900">
              <w:rPr>
                <w:rStyle w:val="Hyperlink"/>
                <w:noProof/>
              </w:rPr>
              <w:t>2.4 Hardheidsclausule</w:t>
            </w:r>
            <w:r>
              <w:rPr>
                <w:noProof/>
                <w:webHidden/>
              </w:rPr>
              <w:tab/>
            </w:r>
            <w:r>
              <w:rPr>
                <w:noProof/>
                <w:webHidden/>
              </w:rPr>
              <w:fldChar w:fldCharType="begin"/>
            </w:r>
            <w:r>
              <w:rPr>
                <w:noProof/>
                <w:webHidden/>
              </w:rPr>
              <w:instrText xml:space="preserve"> PAGEREF _Toc182474662 \h </w:instrText>
            </w:r>
            <w:r>
              <w:rPr>
                <w:noProof/>
                <w:webHidden/>
              </w:rPr>
            </w:r>
            <w:r>
              <w:rPr>
                <w:noProof/>
                <w:webHidden/>
              </w:rPr>
              <w:fldChar w:fldCharType="separate"/>
            </w:r>
            <w:r>
              <w:rPr>
                <w:noProof/>
                <w:webHidden/>
              </w:rPr>
              <w:t>10</w:t>
            </w:r>
            <w:r>
              <w:rPr>
                <w:noProof/>
                <w:webHidden/>
              </w:rPr>
              <w:fldChar w:fldCharType="end"/>
            </w:r>
          </w:hyperlink>
        </w:p>
        <w:p w14:paraId="4583E128" w14:textId="279A2223" w:rsidR="001F31BC" w:rsidRDefault="001F31BC">
          <w:pPr>
            <w:pStyle w:val="Inhopg2"/>
            <w:tabs>
              <w:tab w:val="right" w:leader="dot" w:pos="9065"/>
            </w:tabs>
            <w:rPr>
              <w:rFonts w:asciiTheme="minorHAnsi" w:eastAsiaTheme="minorEastAsia" w:hAnsiTheme="minorHAnsi" w:cstheme="minorBidi"/>
              <w:noProof/>
              <w:color w:val="auto"/>
              <w:sz w:val="24"/>
            </w:rPr>
          </w:pPr>
          <w:hyperlink w:anchor="_Toc182474663" w:history="1">
            <w:r w:rsidRPr="00924900">
              <w:rPr>
                <w:rStyle w:val="Hyperlink"/>
                <w:noProof/>
              </w:rPr>
              <w:t>2.5 Slotbepalingen</w:t>
            </w:r>
            <w:r>
              <w:rPr>
                <w:noProof/>
                <w:webHidden/>
              </w:rPr>
              <w:tab/>
            </w:r>
            <w:r>
              <w:rPr>
                <w:noProof/>
                <w:webHidden/>
              </w:rPr>
              <w:fldChar w:fldCharType="begin"/>
            </w:r>
            <w:r>
              <w:rPr>
                <w:noProof/>
                <w:webHidden/>
              </w:rPr>
              <w:instrText xml:space="preserve"> PAGEREF _Toc182474663 \h </w:instrText>
            </w:r>
            <w:r>
              <w:rPr>
                <w:noProof/>
                <w:webHidden/>
              </w:rPr>
            </w:r>
            <w:r>
              <w:rPr>
                <w:noProof/>
                <w:webHidden/>
              </w:rPr>
              <w:fldChar w:fldCharType="separate"/>
            </w:r>
            <w:r>
              <w:rPr>
                <w:noProof/>
                <w:webHidden/>
              </w:rPr>
              <w:t>10</w:t>
            </w:r>
            <w:r>
              <w:rPr>
                <w:noProof/>
                <w:webHidden/>
              </w:rPr>
              <w:fldChar w:fldCharType="end"/>
            </w:r>
          </w:hyperlink>
        </w:p>
        <w:p w14:paraId="6F619DC2" w14:textId="67E33065" w:rsidR="001F31BC" w:rsidRDefault="001F31BC">
          <w:pPr>
            <w:pStyle w:val="Inhopg1"/>
            <w:tabs>
              <w:tab w:val="right" w:leader="dot" w:pos="9065"/>
            </w:tabs>
            <w:rPr>
              <w:rFonts w:asciiTheme="minorHAnsi" w:eastAsiaTheme="minorEastAsia" w:hAnsiTheme="minorHAnsi" w:cstheme="minorBidi"/>
              <w:noProof/>
              <w:color w:val="auto"/>
              <w:sz w:val="24"/>
            </w:rPr>
          </w:pPr>
          <w:hyperlink w:anchor="_Toc182474664" w:history="1">
            <w:r w:rsidRPr="00924900">
              <w:rPr>
                <w:rStyle w:val="Hyperlink"/>
                <w:noProof/>
              </w:rPr>
              <w:t>3. Regels bij organisatieverandering</w:t>
            </w:r>
            <w:r>
              <w:rPr>
                <w:noProof/>
                <w:webHidden/>
              </w:rPr>
              <w:tab/>
            </w:r>
            <w:r>
              <w:rPr>
                <w:noProof/>
                <w:webHidden/>
              </w:rPr>
              <w:fldChar w:fldCharType="begin"/>
            </w:r>
            <w:r>
              <w:rPr>
                <w:noProof/>
                <w:webHidden/>
              </w:rPr>
              <w:instrText xml:space="preserve"> PAGEREF _Toc182474664 \h </w:instrText>
            </w:r>
            <w:r>
              <w:rPr>
                <w:noProof/>
                <w:webHidden/>
              </w:rPr>
            </w:r>
            <w:r>
              <w:rPr>
                <w:noProof/>
                <w:webHidden/>
              </w:rPr>
              <w:fldChar w:fldCharType="separate"/>
            </w:r>
            <w:r>
              <w:rPr>
                <w:noProof/>
                <w:webHidden/>
              </w:rPr>
              <w:t>11</w:t>
            </w:r>
            <w:r>
              <w:rPr>
                <w:noProof/>
                <w:webHidden/>
              </w:rPr>
              <w:fldChar w:fldCharType="end"/>
            </w:r>
          </w:hyperlink>
        </w:p>
        <w:p w14:paraId="0EEE20B4" w14:textId="292A42DB" w:rsidR="001F31BC" w:rsidRDefault="001F31BC">
          <w:pPr>
            <w:pStyle w:val="Inhopg2"/>
            <w:tabs>
              <w:tab w:val="right" w:leader="dot" w:pos="9065"/>
            </w:tabs>
            <w:rPr>
              <w:rFonts w:asciiTheme="minorHAnsi" w:eastAsiaTheme="minorEastAsia" w:hAnsiTheme="minorHAnsi" w:cstheme="minorBidi"/>
              <w:noProof/>
              <w:color w:val="auto"/>
              <w:sz w:val="24"/>
            </w:rPr>
          </w:pPr>
          <w:hyperlink w:anchor="_Toc182474665" w:history="1">
            <w:r w:rsidRPr="00924900">
              <w:rPr>
                <w:rStyle w:val="Hyperlink"/>
                <w:noProof/>
              </w:rPr>
              <w:t>3.1. Veranderplan en formatieplaatsenplan</w:t>
            </w:r>
            <w:r>
              <w:rPr>
                <w:noProof/>
                <w:webHidden/>
              </w:rPr>
              <w:tab/>
            </w:r>
            <w:r>
              <w:rPr>
                <w:noProof/>
                <w:webHidden/>
              </w:rPr>
              <w:fldChar w:fldCharType="begin"/>
            </w:r>
            <w:r>
              <w:rPr>
                <w:noProof/>
                <w:webHidden/>
              </w:rPr>
              <w:instrText xml:space="preserve"> PAGEREF _Toc182474665 \h </w:instrText>
            </w:r>
            <w:r>
              <w:rPr>
                <w:noProof/>
                <w:webHidden/>
              </w:rPr>
            </w:r>
            <w:r>
              <w:rPr>
                <w:noProof/>
                <w:webHidden/>
              </w:rPr>
              <w:fldChar w:fldCharType="separate"/>
            </w:r>
            <w:r>
              <w:rPr>
                <w:noProof/>
                <w:webHidden/>
              </w:rPr>
              <w:t>11</w:t>
            </w:r>
            <w:r>
              <w:rPr>
                <w:noProof/>
                <w:webHidden/>
              </w:rPr>
              <w:fldChar w:fldCharType="end"/>
            </w:r>
          </w:hyperlink>
        </w:p>
        <w:p w14:paraId="60694B5E" w14:textId="342EB6D8" w:rsidR="001F31BC" w:rsidRDefault="001F31BC">
          <w:pPr>
            <w:pStyle w:val="Inhopg2"/>
            <w:tabs>
              <w:tab w:val="right" w:leader="dot" w:pos="9065"/>
            </w:tabs>
            <w:rPr>
              <w:rFonts w:asciiTheme="minorHAnsi" w:eastAsiaTheme="minorEastAsia" w:hAnsiTheme="minorHAnsi" w:cstheme="minorBidi"/>
              <w:noProof/>
              <w:color w:val="auto"/>
              <w:sz w:val="24"/>
            </w:rPr>
          </w:pPr>
          <w:hyperlink w:anchor="_Toc182474666" w:history="1">
            <w:r w:rsidRPr="00924900">
              <w:rPr>
                <w:rStyle w:val="Hyperlink"/>
                <w:noProof/>
              </w:rPr>
              <w:t>3.2</w:t>
            </w:r>
            <w:r w:rsidRPr="00924900">
              <w:rPr>
                <w:rStyle w:val="Hyperlink"/>
                <w:rFonts w:ascii="Arial" w:eastAsia="Arial" w:hAnsi="Arial" w:cs="Arial"/>
                <w:noProof/>
              </w:rPr>
              <w:t xml:space="preserve"> </w:t>
            </w:r>
            <w:r w:rsidRPr="00924900">
              <w:rPr>
                <w:rStyle w:val="Hyperlink"/>
                <w:noProof/>
              </w:rPr>
              <w:t>Pré-mobiliteit</w:t>
            </w:r>
            <w:r>
              <w:rPr>
                <w:noProof/>
                <w:webHidden/>
              </w:rPr>
              <w:tab/>
            </w:r>
            <w:r>
              <w:rPr>
                <w:noProof/>
                <w:webHidden/>
              </w:rPr>
              <w:fldChar w:fldCharType="begin"/>
            </w:r>
            <w:r>
              <w:rPr>
                <w:noProof/>
                <w:webHidden/>
              </w:rPr>
              <w:instrText xml:space="preserve"> PAGEREF _Toc182474666 \h </w:instrText>
            </w:r>
            <w:r>
              <w:rPr>
                <w:noProof/>
                <w:webHidden/>
              </w:rPr>
            </w:r>
            <w:r>
              <w:rPr>
                <w:noProof/>
                <w:webHidden/>
              </w:rPr>
              <w:fldChar w:fldCharType="separate"/>
            </w:r>
            <w:r>
              <w:rPr>
                <w:noProof/>
                <w:webHidden/>
              </w:rPr>
              <w:t>11</w:t>
            </w:r>
            <w:r>
              <w:rPr>
                <w:noProof/>
                <w:webHidden/>
              </w:rPr>
              <w:fldChar w:fldCharType="end"/>
            </w:r>
          </w:hyperlink>
        </w:p>
        <w:p w14:paraId="427D34E8" w14:textId="19BD89AE" w:rsidR="001F31BC" w:rsidRDefault="001F31BC">
          <w:pPr>
            <w:pStyle w:val="Inhopg3"/>
            <w:tabs>
              <w:tab w:val="right" w:leader="dot" w:pos="9065"/>
            </w:tabs>
            <w:rPr>
              <w:rFonts w:asciiTheme="minorHAnsi" w:eastAsiaTheme="minorEastAsia" w:hAnsiTheme="minorHAnsi" w:cstheme="minorBidi"/>
              <w:noProof/>
              <w:color w:val="auto"/>
              <w:sz w:val="24"/>
            </w:rPr>
          </w:pPr>
          <w:hyperlink w:anchor="_Toc182474667" w:history="1">
            <w:r w:rsidRPr="00924900">
              <w:rPr>
                <w:rStyle w:val="Hyperlink"/>
                <w:noProof/>
              </w:rPr>
              <w:t>3.2.1 Fase pre-mobiliteit</w:t>
            </w:r>
            <w:r>
              <w:rPr>
                <w:noProof/>
                <w:webHidden/>
              </w:rPr>
              <w:tab/>
            </w:r>
            <w:r>
              <w:rPr>
                <w:noProof/>
                <w:webHidden/>
              </w:rPr>
              <w:fldChar w:fldCharType="begin"/>
            </w:r>
            <w:r>
              <w:rPr>
                <w:noProof/>
                <w:webHidden/>
              </w:rPr>
              <w:instrText xml:space="preserve"> PAGEREF _Toc182474667 \h </w:instrText>
            </w:r>
            <w:r>
              <w:rPr>
                <w:noProof/>
                <w:webHidden/>
              </w:rPr>
            </w:r>
            <w:r>
              <w:rPr>
                <w:noProof/>
                <w:webHidden/>
              </w:rPr>
              <w:fldChar w:fldCharType="separate"/>
            </w:r>
            <w:r>
              <w:rPr>
                <w:noProof/>
                <w:webHidden/>
              </w:rPr>
              <w:t>11</w:t>
            </w:r>
            <w:r>
              <w:rPr>
                <w:noProof/>
                <w:webHidden/>
              </w:rPr>
              <w:fldChar w:fldCharType="end"/>
            </w:r>
          </w:hyperlink>
        </w:p>
        <w:p w14:paraId="5863875D" w14:textId="3CCF6690" w:rsidR="001F31BC" w:rsidRDefault="001F31BC">
          <w:pPr>
            <w:pStyle w:val="Inhopg3"/>
            <w:tabs>
              <w:tab w:val="right" w:leader="dot" w:pos="9065"/>
            </w:tabs>
            <w:rPr>
              <w:rFonts w:asciiTheme="minorHAnsi" w:eastAsiaTheme="minorEastAsia" w:hAnsiTheme="minorHAnsi" w:cstheme="minorBidi"/>
              <w:noProof/>
              <w:color w:val="auto"/>
              <w:sz w:val="24"/>
            </w:rPr>
          </w:pPr>
          <w:hyperlink w:anchor="_Toc182474668" w:history="1">
            <w:r w:rsidRPr="00924900">
              <w:rPr>
                <w:rStyle w:val="Hyperlink"/>
                <w:noProof/>
              </w:rPr>
              <w:t>3.2.3 Status pre-mobiliteit</w:t>
            </w:r>
            <w:r>
              <w:rPr>
                <w:noProof/>
                <w:webHidden/>
              </w:rPr>
              <w:tab/>
            </w:r>
            <w:r>
              <w:rPr>
                <w:noProof/>
                <w:webHidden/>
              </w:rPr>
              <w:fldChar w:fldCharType="begin"/>
            </w:r>
            <w:r>
              <w:rPr>
                <w:noProof/>
                <w:webHidden/>
              </w:rPr>
              <w:instrText xml:space="preserve"> PAGEREF _Toc182474668 \h </w:instrText>
            </w:r>
            <w:r>
              <w:rPr>
                <w:noProof/>
                <w:webHidden/>
              </w:rPr>
            </w:r>
            <w:r>
              <w:rPr>
                <w:noProof/>
                <w:webHidden/>
              </w:rPr>
              <w:fldChar w:fldCharType="separate"/>
            </w:r>
            <w:r>
              <w:rPr>
                <w:noProof/>
                <w:webHidden/>
              </w:rPr>
              <w:t>11</w:t>
            </w:r>
            <w:r>
              <w:rPr>
                <w:noProof/>
                <w:webHidden/>
              </w:rPr>
              <w:fldChar w:fldCharType="end"/>
            </w:r>
          </w:hyperlink>
        </w:p>
        <w:p w14:paraId="7D4CE7E1" w14:textId="7265E405" w:rsidR="001F31BC" w:rsidRDefault="001F31BC">
          <w:pPr>
            <w:pStyle w:val="Inhopg3"/>
            <w:tabs>
              <w:tab w:val="right" w:leader="dot" w:pos="9065"/>
            </w:tabs>
            <w:rPr>
              <w:rFonts w:asciiTheme="minorHAnsi" w:eastAsiaTheme="minorEastAsia" w:hAnsiTheme="minorHAnsi" w:cstheme="minorBidi"/>
              <w:noProof/>
              <w:color w:val="auto"/>
              <w:sz w:val="24"/>
            </w:rPr>
          </w:pPr>
          <w:hyperlink w:anchor="_Toc182474669" w:history="1">
            <w:r w:rsidRPr="00924900">
              <w:rPr>
                <w:rStyle w:val="Hyperlink"/>
                <w:noProof/>
              </w:rPr>
              <w:t>3.2.4 Faciliteiten tijdens de fase pre-mobiliteit</w:t>
            </w:r>
            <w:r>
              <w:rPr>
                <w:noProof/>
                <w:webHidden/>
              </w:rPr>
              <w:tab/>
            </w:r>
            <w:r>
              <w:rPr>
                <w:noProof/>
                <w:webHidden/>
              </w:rPr>
              <w:fldChar w:fldCharType="begin"/>
            </w:r>
            <w:r>
              <w:rPr>
                <w:noProof/>
                <w:webHidden/>
              </w:rPr>
              <w:instrText xml:space="preserve"> PAGEREF _Toc182474669 \h </w:instrText>
            </w:r>
            <w:r>
              <w:rPr>
                <w:noProof/>
                <w:webHidden/>
              </w:rPr>
            </w:r>
            <w:r>
              <w:rPr>
                <w:noProof/>
                <w:webHidden/>
              </w:rPr>
              <w:fldChar w:fldCharType="separate"/>
            </w:r>
            <w:r>
              <w:rPr>
                <w:noProof/>
                <w:webHidden/>
              </w:rPr>
              <w:t>12</w:t>
            </w:r>
            <w:r>
              <w:rPr>
                <w:noProof/>
                <w:webHidden/>
              </w:rPr>
              <w:fldChar w:fldCharType="end"/>
            </w:r>
          </w:hyperlink>
        </w:p>
        <w:p w14:paraId="0A688E90" w14:textId="6914E796" w:rsidR="001F31BC" w:rsidRDefault="001F31BC">
          <w:pPr>
            <w:pStyle w:val="Inhopg2"/>
            <w:tabs>
              <w:tab w:val="right" w:leader="dot" w:pos="9065"/>
            </w:tabs>
            <w:rPr>
              <w:rFonts w:asciiTheme="minorHAnsi" w:eastAsiaTheme="minorEastAsia" w:hAnsiTheme="minorHAnsi" w:cstheme="minorBidi"/>
              <w:noProof/>
              <w:color w:val="auto"/>
              <w:sz w:val="24"/>
            </w:rPr>
          </w:pPr>
          <w:hyperlink w:anchor="_Toc182474670" w:history="1">
            <w:r w:rsidRPr="00924900">
              <w:rPr>
                <w:rStyle w:val="Hyperlink"/>
                <w:noProof/>
              </w:rPr>
              <w:t>3.3 Boventalligheid en status herplaatsingskandidaat</w:t>
            </w:r>
            <w:r>
              <w:rPr>
                <w:noProof/>
                <w:webHidden/>
              </w:rPr>
              <w:tab/>
            </w:r>
            <w:r>
              <w:rPr>
                <w:noProof/>
                <w:webHidden/>
              </w:rPr>
              <w:fldChar w:fldCharType="begin"/>
            </w:r>
            <w:r>
              <w:rPr>
                <w:noProof/>
                <w:webHidden/>
              </w:rPr>
              <w:instrText xml:space="preserve"> PAGEREF _Toc182474670 \h </w:instrText>
            </w:r>
            <w:r>
              <w:rPr>
                <w:noProof/>
                <w:webHidden/>
              </w:rPr>
            </w:r>
            <w:r>
              <w:rPr>
                <w:noProof/>
                <w:webHidden/>
              </w:rPr>
              <w:fldChar w:fldCharType="separate"/>
            </w:r>
            <w:r>
              <w:rPr>
                <w:noProof/>
                <w:webHidden/>
              </w:rPr>
              <w:t>12</w:t>
            </w:r>
            <w:r>
              <w:rPr>
                <w:noProof/>
                <w:webHidden/>
              </w:rPr>
              <w:fldChar w:fldCharType="end"/>
            </w:r>
          </w:hyperlink>
        </w:p>
        <w:p w14:paraId="6831EC79" w14:textId="4A2DACD5" w:rsidR="001F31BC" w:rsidRDefault="001F31BC">
          <w:pPr>
            <w:pStyle w:val="Inhopg1"/>
            <w:tabs>
              <w:tab w:val="right" w:leader="dot" w:pos="9065"/>
            </w:tabs>
            <w:rPr>
              <w:rFonts w:asciiTheme="minorHAnsi" w:eastAsiaTheme="minorEastAsia" w:hAnsiTheme="minorHAnsi" w:cstheme="minorBidi"/>
              <w:noProof/>
              <w:color w:val="auto"/>
              <w:sz w:val="24"/>
            </w:rPr>
          </w:pPr>
          <w:hyperlink w:anchor="_Toc182474671" w:history="1">
            <w:r w:rsidRPr="00924900">
              <w:rPr>
                <w:rStyle w:val="Hyperlink"/>
                <w:noProof/>
              </w:rPr>
              <w:t>3.4 Pré-mobiliteit versus boventalligheid</w:t>
            </w:r>
            <w:r>
              <w:rPr>
                <w:noProof/>
                <w:webHidden/>
              </w:rPr>
              <w:tab/>
            </w:r>
            <w:r>
              <w:rPr>
                <w:noProof/>
                <w:webHidden/>
              </w:rPr>
              <w:fldChar w:fldCharType="begin"/>
            </w:r>
            <w:r>
              <w:rPr>
                <w:noProof/>
                <w:webHidden/>
              </w:rPr>
              <w:instrText xml:space="preserve"> PAGEREF _Toc182474671 \h </w:instrText>
            </w:r>
            <w:r>
              <w:rPr>
                <w:noProof/>
                <w:webHidden/>
              </w:rPr>
            </w:r>
            <w:r>
              <w:rPr>
                <w:noProof/>
                <w:webHidden/>
              </w:rPr>
              <w:fldChar w:fldCharType="separate"/>
            </w:r>
            <w:r>
              <w:rPr>
                <w:noProof/>
                <w:webHidden/>
              </w:rPr>
              <w:t>12</w:t>
            </w:r>
            <w:r>
              <w:rPr>
                <w:noProof/>
                <w:webHidden/>
              </w:rPr>
              <w:fldChar w:fldCharType="end"/>
            </w:r>
          </w:hyperlink>
        </w:p>
        <w:p w14:paraId="5E49C6B5" w14:textId="0E8AA0CA" w:rsidR="001F31BC" w:rsidRDefault="001F31BC">
          <w:pPr>
            <w:pStyle w:val="Inhopg1"/>
            <w:tabs>
              <w:tab w:val="right" w:leader="dot" w:pos="9065"/>
            </w:tabs>
            <w:rPr>
              <w:rFonts w:asciiTheme="minorHAnsi" w:eastAsiaTheme="minorEastAsia" w:hAnsiTheme="minorHAnsi" w:cstheme="minorBidi"/>
              <w:noProof/>
              <w:color w:val="auto"/>
              <w:sz w:val="24"/>
            </w:rPr>
          </w:pPr>
          <w:hyperlink w:anchor="_Toc182474672" w:history="1">
            <w:r w:rsidRPr="00924900">
              <w:rPr>
                <w:rStyle w:val="Hyperlink"/>
                <w:noProof/>
              </w:rPr>
              <w:t>4. Interne herplaatsing</w:t>
            </w:r>
            <w:r>
              <w:rPr>
                <w:noProof/>
                <w:webHidden/>
              </w:rPr>
              <w:tab/>
            </w:r>
            <w:r>
              <w:rPr>
                <w:noProof/>
                <w:webHidden/>
              </w:rPr>
              <w:fldChar w:fldCharType="begin"/>
            </w:r>
            <w:r>
              <w:rPr>
                <w:noProof/>
                <w:webHidden/>
              </w:rPr>
              <w:instrText xml:space="preserve"> PAGEREF _Toc182474672 \h </w:instrText>
            </w:r>
            <w:r>
              <w:rPr>
                <w:noProof/>
                <w:webHidden/>
              </w:rPr>
            </w:r>
            <w:r>
              <w:rPr>
                <w:noProof/>
                <w:webHidden/>
              </w:rPr>
              <w:fldChar w:fldCharType="separate"/>
            </w:r>
            <w:r>
              <w:rPr>
                <w:noProof/>
                <w:webHidden/>
              </w:rPr>
              <w:t>14</w:t>
            </w:r>
            <w:r>
              <w:rPr>
                <w:noProof/>
                <w:webHidden/>
              </w:rPr>
              <w:fldChar w:fldCharType="end"/>
            </w:r>
          </w:hyperlink>
        </w:p>
        <w:p w14:paraId="4F58E50B" w14:textId="6D80A524" w:rsidR="001F31BC" w:rsidRDefault="001F31BC">
          <w:pPr>
            <w:pStyle w:val="Inhopg2"/>
            <w:tabs>
              <w:tab w:val="right" w:leader="dot" w:pos="9065"/>
            </w:tabs>
            <w:rPr>
              <w:rFonts w:asciiTheme="minorHAnsi" w:eastAsiaTheme="minorEastAsia" w:hAnsiTheme="minorHAnsi" w:cstheme="minorBidi"/>
              <w:noProof/>
              <w:color w:val="auto"/>
              <w:sz w:val="24"/>
            </w:rPr>
          </w:pPr>
          <w:hyperlink w:anchor="_Toc182474673" w:history="1">
            <w:r w:rsidRPr="00924900">
              <w:rPr>
                <w:rStyle w:val="Hyperlink"/>
                <w:noProof/>
              </w:rPr>
              <w:t>4.1 Belangstellingsgesprek</w:t>
            </w:r>
            <w:r>
              <w:rPr>
                <w:noProof/>
                <w:webHidden/>
              </w:rPr>
              <w:tab/>
            </w:r>
            <w:r>
              <w:rPr>
                <w:noProof/>
                <w:webHidden/>
              </w:rPr>
              <w:fldChar w:fldCharType="begin"/>
            </w:r>
            <w:r>
              <w:rPr>
                <w:noProof/>
                <w:webHidden/>
              </w:rPr>
              <w:instrText xml:space="preserve"> PAGEREF _Toc182474673 \h </w:instrText>
            </w:r>
            <w:r>
              <w:rPr>
                <w:noProof/>
                <w:webHidden/>
              </w:rPr>
            </w:r>
            <w:r>
              <w:rPr>
                <w:noProof/>
                <w:webHidden/>
              </w:rPr>
              <w:fldChar w:fldCharType="separate"/>
            </w:r>
            <w:r>
              <w:rPr>
                <w:noProof/>
                <w:webHidden/>
              </w:rPr>
              <w:t>14</w:t>
            </w:r>
            <w:r>
              <w:rPr>
                <w:noProof/>
                <w:webHidden/>
              </w:rPr>
              <w:fldChar w:fldCharType="end"/>
            </w:r>
          </w:hyperlink>
        </w:p>
        <w:p w14:paraId="2057C84A" w14:textId="6DCA9DD8" w:rsidR="001F31BC" w:rsidRDefault="001F31BC">
          <w:pPr>
            <w:pStyle w:val="Inhopg2"/>
            <w:tabs>
              <w:tab w:val="right" w:leader="dot" w:pos="9065"/>
            </w:tabs>
            <w:rPr>
              <w:rFonts w:asciiTheme="minorHAnsi" w:eastAsiaTheme="minorEastAsia" w:hAnsiTheme="minorHAnsi" w:cstheme="minorBidi"/>
              <w:noProof/>
              <w:color w:val="auto"/>
              <w:sz w:val="24"/>
            </w:rPr>
          </w:pPr>
          <w:hyperlink w:anchor="_Toc182474674" w:history="1">
            <w:r w:rsidRPr="00924900">
              <w:rPr>
                <w:rStyle w:val="Hyperlink"/>
                <w:noProof/>
              </w:rPr>
              <w:t>4.2 Interne herplaatsing binnen de eigen organisatorische eenheid</w:t>
            </w:r>
            <w:r>
              <w:rPr>
                <w:noProof/>
                <w:webHidden/>
              </w:rPr>
              <w:tab/>
            </w:r>
            <w:r>
              <w:rPr>
                <w:noProof/>
                <w:webHidden/>
              </w:rPr>
              <w:fldChar w:fldCharType="begin"/>
            </w:r>
            <w:r>
              <w:rPr>
                <w:noProof/>
                <w:webHidden/>
              </w:rPr>
              <w:instrText xml:space="preserve"> PAGEREF _Toc182474674 \h </w:instrText>
            </w:r>
            <w:r>
              <w:rPr>
                <w:noProof/>
                <w:webHidden/>
              </w:rPr>
            </w:r>
            <w:r>
              <w:rPr>
                <w:noProof/>
                <w:webHidden/>
              </w:rPr>
              <w:fldChar w:fldCharType="separate"/>
            </w:r>
            <w:r>
              <w:rPr>
                <w:noProof/>
                <w:webHidden/>
              </w:rPr>
              <w:t>14</w:t>
            </w:r>
            <w:r>
              <w:rPr>
                <w:noProof/>
                <w:webHidden/>
              </w:rPr>
              <w:fldChar w:fldCharType="end"/>
            </w:r>
          </w:hyperlink>
        </w:p>
        <w:p w14:paraId="62AB8AEF" w14:textId="62EE85F4" w:rsidR="001F31BC" w:rsidRDefault="001F31BC">
          <w:pPr>
            <w:pStyle w:val="Inhopg2"/>
            <w:tabs>
              <w:tab w:val="right" w:leader="dot" w:pos="9065"/>
            </w:tabs>
            <w:rPr>
              <w:rFonts w:asciiTheme="minorHAnsi" w:eastAsiaTheme="minorEastAsia" w:hAnsiTheme="minorHAnsi" w:cstheme="minorBidi"/>
              <w:noProof/>
              <w:color w:val="auto"/>
              <w:sz w:val="24"/>
            </w:rPr>
          </w:pPr>
          <w:hyperlink w:anchor="_Toc182474675" w:history="1">
            <w:r w:rsidRPr="00924900">
              <w:rPr>
                <w:rStyle w:val="Hyperlink"/>
                <w:noProof/>
              </w:rPr>
              <w:t>4.3 Interne herplaatsing elders in de organisatie</w:t>
            </w:r>
            <w:r>
              <w:rPr>
                <w:noProof/>
                <w:webHidden/>
              </w:rPr>
              <w:tab/>
            </w:r>
            <w:r>
              <w:rPr>
                <w:noProof/>
                <w:webHidden/>
              </w:rPr>
              <w:fldChar w:fldCharType="begin"/>
            </w:r>
            <w:r>
              <w:rPr>
                <w:noProof/>
                <w:webHidden/>
              </w:rPr>
              <w:instrText xml:space="preserve"> PAGEREF _Toc182474675 \h </w:instrText>
            </w:r>
            <w:r>
              <w:rPr>
                <w:noProof/>
                <w:webHidden/>
              </w:rPr>
            </w:r>
            <w:r>
              <w:rPr>
                <w:noProof/>
                <w:webHidden/>
              </w:rPr>
              <w:fldChar w:fldCharType="separate"/>
            </w:r>
            <w:r>
              <w:rPr>
                <w:noProof/>
                <w:webHidden/>
              </w:rPr>
              <w:t>14</w:t>
            </w:r>
            <w:r>
              <w:rPr>
                <w:noProof/>
                <w:webHidden/>
              </w:rPr>
              <w:fldChar w:fldCharType="end"/>
            </w:r>
          </w:hyperlink>
        </w:p>
        <w:p w14:paraId="69FDDAAC" w14:textId="4971B6EE" w:rsidR="001F31BC" w:rsidRDefault="001F31BC">
          <w:pPr>
            <w:pStyle w:val="Inhopg2"/>
            <w:tabs>
              <w:tab w:val="right" w:leader="dot" w:pos="9065"/>
            </w:tabs>
            <w:rPr>
              <w:rFonts w:asciiTheme="minorHAnsi" w:eastAsiaTheme="minorEastAsia" w:hAnsiTheme="minorHAnsi" w:cstheme="minorBidi"/>
              <w:noProof/>
              <w:color w:val="auto"/>
              <w:sz w:val="24"/>
            </w:rPr>
          </w:pPr>
          <w:hyperlink w:anchor="_Toc182474676" w:history="1">
            <w:r w:rsidRPr="00924900">
              <w:rPr>
                <w:rStyle w:val="Hyperlink"/>
                <w:noProof/>
              </w:rPr>
              <w:t>4.4 Bevestiging interne herplaatsing</w:t>
            </w:r>
            <w:r>
              <w:rPr>
                <w:noProof/>
                <w:webHidden/>
              </w:rPr>
              <w:tab/>
            </w:r>
            <w:r>
              <w:rPr>
                <w:noProof/>
                <w:webHidden/>
              </w:rPr>
              <w:fldChar w:fldCharType="begin"/>
            </w:r>
            <w:r>
              <w:rPr>
                <w:noProof/>
                <w:webHidden/>
              </w:rPr>
              <w:instrText xml:space="preserve"> PAGEREF _Toc182474676 \h </w:instrText>
            </w:r>
            <w:r>
              <w:rPr>
                <w:noProof/>
                <w:webHidden/>
              </w:rPr>
            </w:r>
            <w:r>
              <w:rPr>
                <w:noProof/>
                <w:webHidden/>
              </w:rPr>
              <w:fldChar w:fldCharType="separate"/>
            </w:r>
            <w:r>
              <w:rPr>
                <w:noProof/>
                <w:webHidden/>
              </w:rPr>
              <w:t>14</w:t>
            </w:r>
            <w:r>
              <w:rPr>
                <w:noProof/>
                <w:webHidden/>
              </w:rPr>
              <w:fldChar w:fldCharType="end"/>
            </w:r>
          </w:hyperlink>
        </w:p>
        <w:p w14:paraId="4ABAEF3F" w14:textId="72AE24A0" w:rsidR="001F31BC" w:rsidRDefault="001F31BC">
          <w:pPr>
            <w:pStyle w:val="Inhopg2"/>
            <w:tabs>
              <w:tab w:val="right" w:leader="dot" w:pos="9065"/>
            </w:tabs>
            <w:rPr>
              <w:rFonts w:asciiTheme="minorHAnsi" w:eastAsiaTheme="minorEastAsia" w:hAnsiTheme="minorHAnsi" w:cstheme="minorBidi"/>
              <w:noProof/>
              <w:color w:val="auto"/>
              <w:sz w:val="24"/>
            </w:rPr>
          </w:pPr>
          <w:hyperlink w:anchor="_Toc182474677" w:history="1">
            <w:r w:rsidRPr="00924900">
              <w:rPr>
                <w:rStyle w:val="Hyperlink"/>
                <w:noProof/>
              </w:rPr>
              <w:t>4.5 Regels bij aanbod interne herplaatsing</w:t>
            </w:r>
            <w:r>
              <w:rPr>
                <w:noProof/>
                <w:webHidden/>
              </w:rPr>
              <w:tab/>
            </w:r>
            <w:r>
              <w:rPr>
                <w:noProof/>
                <w:webHidden/>
              </w:rPr>
              <w:fldChar w:fldCharType="begin"/>
            </w:r>
            <w:r>
              <w:rPr>
                <w:noProof/>
                <w:webHidden/>
              </w:rPr>
              <w:instrText xml:space="preserve"> PAGEREF _Toc182474677 \h </w:instrText>
            </w:r>
            <w:r>
              <w:rPr>
                <w:noProof/>
                <w:webHidden/>
              </w:rPr>
            </w:r>
            <w:r>
              <w:rPr>
                <w:noProof/>
                <w:webHidden/>
              </w:rPr>
              <w:fldChar w:fldCharType="separate"/>
            </w:r>
            <w:r>
              <w:rPr>
                <w:noProof/>
                <w:webHidden/>
              </w:rPr>
              <w:t>15</w:t>
            </w:r>
            <w:r>
              <w:rPr>
                <w:noProof/>
                <w:webHidden/>
              </w:rPr>
              <w:fldChar w:fldCharType="end"/>
            </w:r>
          </w:hyperlink>
        </w:p>
        <w:p w14:paraId="007919E9" w14:textId="515F2520" w:rsidR="001F31BC" w:rsidRDefault="001F31BC">
          <w:pPr>
            <w:pStyle w:val="Inhopg2"/>
            <w:tabs>
              <w:tab w:val="right" w:leader="dot" w:pos="9065"/>
            </w:tabs>
            <w:rPr>
              <w:rFonts w:asciiTheme="minorHAnsi" w:eastAsiaTheme="minorEastAsia" w:hAnsiTheme="minorHAnsi" w:cstheme="minorBidi"/>
              <w:noProof/>
              <w:color w:val="auto"/>
              <w:sz w:val="24"/>
            </w:rPr>
          </w:pPr>
          <w:hyperlink w:anchor="_Toc182474678" w:history="1">
            <w:r w:rsidRPr="00924900">
              <w:rPr>
                <w:rStyle w:val="Hyperlink"/>
                <w:noProof/>
              </w:rPr>
              <w:t>4.6 Garanties na interne herplaatsing</w:t>
            </w:r>
            <w:r>
              <w:rPr>
                <w:noProof/>
                <w:webHidden/>
              </w:rPr>
              <w:tab/>
            </w:r>
            <w:r>
              <w:rPr>
                <w:noProof/>
                <w:webHidden/>
              </w:rPr>
              <w:fldChar w:fldCharType="begin"/>
            </w:r>
            <w:r>
              <w:rPr>
                <w:noProof/>
                <w:webHidden/>
              </w:rPr>
              <w:instrText xml:space="preserve"> PAGEREF _Toc182474678 \h </w:instrText>
            </w:r>
            <w:r>
              <w:rPr>
                <w:noProof/>
                <w:webHidden/>
              </w:rPr>
            </w:r>
            <w:r>
              <w:rPr>
                <w:noProof/>
                <w:webHidden/>
              </w:rPr>
              <w:fldChar w:fldCharType="separate"/>
            </w:r>
            <w:r>
              <w:rPr>
                <w:noProof/>
                <w:webHidden/>
              </w:rPr>
              <w:t>15</w:t>
            </w:r>
            <w:r>
              <w:rPr>
                <w:noProof/>
                <w:webHidden/>
              </w:rPr>
              <w:fldChar w:fldCharType="end"/>
            </w:r>
          </w:hyperlink>
        </w:p>
        <w:p w14:paraId="40E3A0D7" w14:textId="028BCC78" w:rsidR="001F31BC" w:rsidRDefault="001F31BC">
          <w:pPr>
            <w:pStyle w:val="Inhopg1"/>
            <w:tabs>
              <w:tab w:val="right" w:leader="dot" w:pos="9065"/>
            </w:tabs>
            <w:rPr>
              <w:rFonts w:asciiTheme="minorHAnsi" w:eastAsiaTheme="minorEastAsia" w:hAnsiTheme="minorHAnsi" w:cstheme="minorBidi"/>
              <w:noProof/>
              <w:color w:val="auto"/>
              <w:sz w:val="24"/>
            </w:rPr>
          </w:pPr>
          <w:hyperlink w:anchor="_Toc182474679" w:history="1">
            <w:r w:rsidRPr="00924900">
              <w:rPr>
                <w:rStyle w:val="Hyperlink"/>
                <w:noProof/>
              </w:rPr>
              <w:t>5. Faciliteiten bij herplaatstraject buiten de eigen organisatorische eenheid</w:t>
            </w:r>
            <w:r>
              <w:rPr>
                <w:noProof/>
                <w:webHidden/>
              </w:rPr>
              <w:tab/>
            </w:r>
            <w:r>
              <w:rPr>
                <w:noProof/>
                <w:webHidden/>
              </w:rPr>
              <w:fldChar w:fldCharType="begin"/>
            </w:r>
            <w:r>
              <w:rPr>
                <w:noProof/>
                <w:webHidden/>
              </w:rPr>
              <w:instrText xml:space="preserve"> PAGEREF _Toc182474679 \h </w:instrText>
            </w:r>
            <w:r>
              <w:rPr>
                <w:noProof/>
                <w:webHidden/>
              </w:rPr>
            </w:r>
            <w:r>
              <w:rPr>
                <w:noProof/>
                <w:webHidden/>
              </w:rPr>
              <w:fldChar w:fldCharType="separate"/>
            </w:r>
            <w:r>
              <w:rPr>
                <w:noProof/>
                <w:webHidden/>
              </w:rPr>
              <w:t>17</w:t>
            </w:r>
            <w:r>
              <w:rPr>
                <w:noProof/>
                <w:webHidden/>
              </w:rPr>
              <w:fldChar w:fldCharType="end"/>
            </w:r>
          </w:hyperlink>
        </w:p>
        <w:p w14:paraId="779E1D7D" w14:textId="63D507BE" w:rsidR="001F31BC" w:rsidRDefault="001F31BC">
          <w:pPr>
            <w:pStyle w:val="Inhopg2"/>
            <w:tabs>
              <w:tab w:val="right" w:leader="dot" w:pos="9065"/>
            </w:tabs>
            <w:rPr>
              <w:rFonts w:asciiTheme="minorHAnsi" w:eastAsiaTheme="minorEastAsia" w:hAnsiTheme="minorHAnsi" w:cstheme="minorBidi"/>
              <w:noProof/>
              <w:color w:val="auto"/>
              <w:sz w:val="24"/>
            </w:rPr>
          </w:pPr>
          <w:hyperlink w:anchor="_Toc182474680" w:history="1">
            <w:r w:rsidRPr="00924900">
              <w:rPr>
                <w:rStyle w:val="Hyperlink"/>
                <w:noProof/>
              </w:rPr>
              <w:t>5.1</w:t>
            </w:r>
            <w:r w:rsidRPr="00924900">
              <w:rPr>
                <w:rStyle w:val="Hyperlink"/>
                <w:rFonts w:ascii="Arial" w:eastAsia="Arial" w:hAnsi="Arial" w:cs="Arial"/>
                <w:noProof/>
              </w:rPr>
              <w:t xml:space="preserve"> </w:t>
            </w:r>
            <w:r w:rsidRPr="00924900">
              <w:rPr>
                <w:rStyle w:val="Hyperlink"/>
                <w:noProof/>
              </w:rPr>
              <w:t>Persoonlijk mobiliteitsplan</w:t>
            </w:r>
            <w:r>
              <w:rPr>
                <w:noProof/>
                <w:webHidden/>
              </w:rPr>
              <w:tab/>
            </w:r>
            <w:r>
              <w:rPr>
                <w:noProof/>
                <w:webHidden/>
              </w:rPr>
              <w:fldChar w:fldCharType="begin"/>
            </w:r>
            <w:r>
              <w:rPr>
                <w:noProof/>
                <w:webHidden/>
              </w:rPr>
              <w:instrText xml:space="preserve"> PAGEREF _Toc182474680 \h </w:instrText>
            </w:r>
            <w:r>
              <w:rPr>
                <w:noProof/>
                <w:webHidden/>
              </w:rPr>
            </w:r>
            <w:r>
              <w:rPr>
                <w:noProof/>
                <w:webHidden/>
              </w:rPr>
              <w:fldChar w:fldCharType="separate"/>
            </w:r>
            <w:r>
              <w:rPr>
                <w:noProof/>
                <w:webHidden/>
              </w:rPr>
              <w:t>17</w:t>
            </w:r>
            <w:r>
              <w:rPr>
                <w:noProof/>
                <w:webHidden/>
              </w:rPr>
              <w:fldChar w:fldCharType="end"/>
            </w:r>
          </w:hyperlink>
        </w:p>
        <w:p w14:paraId="07DE315C" w14:textId="33C63C4C" w:rsidR="001F31BC" w:rsidRDefault="001F31BC">
          <w:pPr>
            <w:pStyle w:val="Inhopg2"/>
            <w:tabs>
              <w:tab w:val="right" w:leader="dot" w:pos="9065"/>
            </w:tabs>
            <w:rPr>
              <w:rFonts w:asciiTheme="minorHAnsi" w:eastAsiaTheme="minorEastAsia" w:hAnsiTheme="minorHAnsi" w:cstheme="minorBidi"/>
              <w:noProof/>
              <w:color w:val="auto"/>
              <w:sz w:val="24"/>
            </w:rPr>
          </w:pPr>
          <w:hyperlink w:anchor="_Toc182474681" w:history="1">
            <w:r w:rsidRPr="00924900">
              <w:rPr>
                <w:rStyle w:val="Hyperlink"/>
                <w:noProof/>
              </w:rPr>
              <w:t>5.2 Plaatsing op herplaatslijst</w:t>
            </w:r>
            <w:r>
              <w:rPr>
                <w:noProof/>
                <w:webHidden/>
              </w:rPr>
              <w:tab/>
            </w:r>
            <w:r>
              <w:rPr>
                <w:noProof/>
                <w:webHidden/>
              </w:rPr>
              <w:fldChar w:fldCharType="begin"/>
            </w:r>
            <w:r>
              <w:rPr>
                <w:noProof/>
                <w:webHidden/>
              </w:rPr>
              <w:instrText xml:space="preserve"> PAGEREF _Toc182474681 \h </w:instrText>
            </w:r>
            <w:r>
              <w:rPr>
                <w:noProof/>
                <w:webHidden/>
              </w:rPr>
            </w:r>
            <w:r>
              <w:rPr>
                <w:noProof/>
                <w:webHidden/>
              </w:rPr>
              <w:fldChar w:fldCharType="separate"/>
            </w:r>
            <w:r>
              <w:rPr>
                <w:noProof/>
                <w:webHidden/>
              </w:rPr>
              <w:t>18</w:t>
            </w:r>
            <w:r>
              <w:rPr>
                <w:noProof/>
                <w:webHidden/>
              </w:rPr>
              <w:fldChar w:fldCharType="end"/>
            </w:r>
          </w:hyperlink>
        </w:p>
        <w:p w14:paraId="72184E17" w14:textId="64C7F66B" w:rsidR="001F31BC" w:rsidRDefault="001F31BC">
          <w:pPr>
            <w:pStyle w:val="Inhopg2"/>
            <w:tabs>
              <w:tab w:val="right" w:leader="dot" w:pos="9065"/>
            </w:tabs>
            <w:rPr>
              <w:rFonts w:asciiTheme="minorHAnsi" w:eastAsiaTheme="minorEastAsia" w:hAnsiTheme="minorHAnsi" w:cstheme="minorBidi"/>
              <w:noProof/>
              <w:color w:val="auto"/>
              <w:sz w:val="24"/>
            </w:rPr>
          </w:pPr>
          <w:hyperlink w:anchor="_Toc182474682" w:history="1">
            <w:r w:rsidRPr="00924900">
              <w:rPr>
                <w:rStyle w:val="Hyperlink"/>
                <w:noProof/>
              </w:rPr>
              <w:t>5.3 Stage (intern)</w:t>
            </w:r>
            <w:r>
              <w:rPr>
                <w:noProof/>
                <w:webHidden/>
              </w:rPr>
              <w:tab/>
            </w:r>
            <w:r>
              <w:rPr>
                <w:noProof/>
                <w:webHidden/>
              </w:rPr>
              <w:fldChar w:fldCharType="begin"/>
            </w:r>
            <w:r>
              <w:rPr>
                <w:noProof/>
                <w:webHidden/>
              </w:rPr>
              <w:instrText xml:space="preserve"> PAGEREF _Toc182474682 \h </w:instrText>
            </w:r>
            <w:r>
              <w:rPr>
                <w:noProof/>
                <w:webHidden/>
              </w:rPr>
            </w:r>
            <w:r>
              <w:rPr>
                <w:noProof/>
                <w:webHidden/>
              </w:rPr>
              <w:fldChar w:fldCharType="separate"/>
            </w:r>
            <w:r>
              <w:rPr>
                <w:noProof/>
                <w:webHidden/>
              </w:rPr>
              <w:t>18</w:t>
            </w:r>
            <w:r>
              <w:rPr>
                <w:noProof/>
                <w:webHidden/>
              </w:rPr>
              <w:fldChar w:fldCharType="end"/>
            </w:r>
          </w:hyperlink>
        </w:p>
        <w:p w14:paraId="2978C6FC" w14:textId="222810FD" w:rsidR="001F31BC" w:rsidRDefault="001F31BC">
          <w:pPr>
            <w:pStyle w:val="Inhopg2"/>
            <w:tabs>
              <w:tab w:val="right" w:leader="dot" w:pos="9065"/>
            </w:tabs>
            <w:rPr>
              <w:rFonts w:asciiTheme="minorHAnsi" w:eastAsiaTheme="minorEastAsia" w:hAnsiTheme="minorHAnsi" w:cstheme="minorBidi"/>
              <w:noProof/>
              <w:color w:val="auto"/>
              <w:sz w:val="24"/>
            </w:rPr>
          </w:pPr>
          <w:hyperlink w:anchor="_Toc182474683" w:history="1">
            <w:r w:rsidRPr="00924900">
              <w:rPr>
                <w:rStyle w:val="Hyperlink"/>
                <w:noProof/>
              </w:rPr>
              <w:t>5.4 Proefplaatsing (intern)</w:t>
            </w:r>
            <w:r>
              <w:rPr>
                <w:noProof/>
                <w:webHidden/>
              </w:rPr>
              <w:tab/>
            </w:r>
            <w:r>
              <w:rPr>
                <w:noProof/>
                <w:webHidden/>
              </w:rPr>
              <w:fldChar w:fldCharType="begin"/>
            </w:r>
            <w:r>
              <w:rPr>
                <w:noProof/>
                <w:webHidden/>
              </w:rPr>
              <w:instrText xml:space="preserve"> PAGEREF _Toc182474683 \h </w:instrText>
            </w:r>
            <w:r>
              <w:rPr>
                <w:noProof/>
                <w:webHidden/>
              </w:rPr>
            </w:r>
            <w:r>
              <w:rPr>
                <w:noProof/>
                <w:webHidden/>
              </w:rPr>
              <w:fldChar w:fldCharType="separate"/>
            </w:r>
            <w:r>
              <w:rPr>
                <w:noProof/>
                <w:webHidden/>
              </w:rPr>
              <w:t>18</w:t>
            </w:r>
            <w:r>
              <w:rPr>
                <w:noProof/>
                <w:webHidden/>
              </w:rPr>
              <w:fldChar w:fldCharType="end"/>
            </w:r>
          </w:hyperlink>
        </w:p>
        <w:p w14:paraId="19768A7D" w14:textId="62908D93" w:rsidR="001F31BC" w:rsidRDefault="001F31BC">
          <w:pPr>
            <w:pStyle w:val="Inhopg2"/>
            <w:tabs>
              <w:tab w:val="right" w:leader="dot" w:pos="9065"/>
            </w:tabs>
            <w:rPr>
              <w:rFonts w:asciiTheme="minorHAnsi" w:eastAsiaTheme="minorEastAsia" w:hAnsiTheme="minorHAnsi" w:cstheme="minorBidi"/>
              <w:noProof/>
              <w:color w:val="auto"/>
              <w:sz w:val="24"/>
            </w:rPr>
          </w:pPr>
          <w:hyperlink w:anchor="_Toc182474684" w:history="1">
            <w:r w:rsidRPr="00924900">
              <w:rPr>
                <w:rStyle w:val="Hyperlink"/>
                <w:noProof/>
              </w:rPr>
              <w:t>5.5 Om-, bij- of herscholing</w:t>
            </w:r>
            <w:r>
              <w:rPr>
                <w:noProof/>
                <w:webHidden/>
              </w:rPr>
              <w:tab/>
            </w:r>
            <w:r>
              <w:rPr>
                <w:noProof/>
                <w:webHidden/>
              </w:rPr>
              <w:fldChar w:fldCharType="begin"/>
            </w:r>
            <w:r>
              <w:rPr>
                <w:noProof/>
                <w:webHidden/>
              </w:rPr>
              <w:instrText xml:space="preserve"> PAGEREF _Toc182474684 \h </w:instrText>
            </w:r>
            <w:r>
              <w:rPr>
                <w:noProof/>
                <w:webHidden/>
              </w:rPr>
            </w:r>
            <w:r>
              <w:rPr>
                <w:noProof/>
                <w:webHidden/>
              </w:rPr>
              <w:fldChar w:fldCharType="separate"/>
            </w:r>
            <w:r>
              <w:rPr>
                <w:noProof/>
                <w:webHidden/>
              </w:rPr>
              <w:t>18</w:t>
            </w:r>
            <w:r>
              <w:rPr>
                <w:noProof/>
                <w:webHidden/>
              </w:rPr>
              <w:fldChar w:fldCharType="end"/>
            </w:r>
          </w:hyperlink>
        </w:p>
        <w:p w14:paraId="73ABA830" w14:textId="085FF35B" w:rsidR="001F31BC" w:rsidRDefault="001F31BC">
          <w:pPr>
            <w:pStyle w:val="Inhopg2"/>
            <w:tabs>
              <w:tab w:val="right" w:leader="dot" w:pos="9065"/>
            </w:tabs>
            <w:rPr>
              <w:rFonts w:asciiTheme="minorHAnsi" w:eastAsiaTheme="minorEastAsia" w:hAnsiTheme="minorHAnsi" w:cstheme="minorBidi"/>
              <w:noProof/>
              <w:color w:val="auto"/>
              <w:sz w:val="24"/>
            </w:rPr>
          </w:pPr>
          <w:hyperlink w:anchor="_Toc182474685" w:history="1">
            <w:r w:rsidRPr="00924900">
              <w:rPr>
                <w:rStyle w:val="Hyperlink"/>
                <w:noProof/>
              </w:rPr>
              <w:t>5.6 Tijdelijke plaatsing (intern)</w:t>
            </w:r>
            <w:r>
              <w:rPr>
                <w:noProof/>
                <w:webHidden/>
              </w:rPr>
              <w:tab/>
            </w:r>
            <w:r>
              <w:rPr>
                <w:noProof/>
                <w:webHidden/>
              </w:rPr>
              <w:fldChar w:fldCharType="begin"/>
            </w:r>
            <w:r>
              <w:rPr>
                <w:noProof/>
                <w:webHidden/>
              </w:rPr>
              <w:instrText xml:space="preserve"> PAGEREF _Toc182474685 \h </w:instrText>
            </w:r>
            <w:r>
              <w:rPr>
                <w:noProof/>
                <w:webHidden/>
              </w:rPr>
            </w:r>
            <w:r>
              <w:rPr>
                <w:noProof/>
                <w:webHidden/>
              </w:rPr>
              <w:fldChar w:fldCharType="separate"/>
            </w:r>
            <w:r>
              <w:rPr>
                <w:noProof/>
                <w:webHidden/>
              </w:rPr>
              <w:t>19</w:t>
            </w:r>
            <w:r>
              <w:rPr>
                <w:noProof/>
                <w:webHidden/>
              </w:rPr>
              <w:fldChar w:fldCharType="end"/>
            </w:r>
          </w:hyperlink>
        </w:p>
        <w:p w14:paraId="1B601DEB" w14:textId="79D76262" w:rsidR="001F31BC" w:rsidRDefault="001F31BC">
          <w:pPr>
            <w:pStyle w:val="Inhopg2"/>
            <w:tabs>
              <w:tab w:val="right" w:leader="dot" w:pos="9065"/>
            </w:tabs>
            <w:rPr>
              <w:rFonts w:asciiTheme="minorHAnsi" w:eastAsiaTheme="minorEastAsia" w:hAnsiTheme="minorHAnsi" w:cstheme="minorBidi"/>
              <w:noProof/>
              <w:color w:val="auto"/>
              <w:sz w:val="24"/>
            </w:rPr>
          </w:pPr>
          <w:hyperlink w:anchor="_Toc182474686" w:history="1">
            <w:r w:rsidRPr="00924900">
              <w:rPr>
                <w:rStyle w:val="Hyperlink"/>
                <w:noProof/>
              </w:rPr>
              <w:t>5.7 Vrijstelling van werk</w:t>
            </w:r>
            <w:r>
              <w:rPr>
                <w:noProof/>
                <w:webHidden/>
              </w:rPr>
              <w:tab/>
            </w:r>
            <w:r>
              <w:rPr>
                <w:noProof/>
                <w:webHidden/>
              </w:rPr>
              <w:fldChar w:fldCharType="begin"/>
            </w:r>
            <w:r>
              <w:rPr>
                <w:noProof/>
                <w:webHidden/>
              </w:rPr>
              <w:instrText xml:space="preserve"> PAGEREF _Toc182474686 \h </w:instrText>
            </w:r>
            <w:r>
              <w:rPr>
                <w:noProof/>
                <w:webHidden/>
              </w:rPr>
            </w:r>
            <w:r>
              <w:rPr>
                <w:noProof/>
                <w:webHidden/>
              </w:rPr>
              <w:fldChar w:fldCharType="separate"/>
            </w:r>
            <w:r>
              <w:rPr>
                <w:noProof/>
                <w:webHidden/>
              </w:rPr>
              <w:t>19</w:t>
            </w:r>
            <w:r>
              <w:rPr>
                <w:noProof/>
                <w:webHidden/>
              </w:rPr>
              <w:fldChar w:fldCharType="end"/>
            </w:r>
          </w:hyperlink>
        </w:p>
        <w:p w14:paraId="51688A2D" w14:textId="2418E841" w:rsidR="001F31BC" w:rsidRDefault="001F31BC">
          <w:pPr>
            <w:pStyle w:val="Inhopg2"/>
            <w:tabs>
              <w:tab w:val="right" w:leader="dot" w:pos="9065"/>
            </w:tabs>
            <w:rPr>
              <w:rFonts w:asciiTheme="minorHAnsi" w:eastAsiaTheme="minorEastAsia" w:hAnsiTheme="minorHAnsi" w:cstheme="minorBidi"/>
              <w:noProof/>
              <w:color w:val="auto"/>
              <w:sz w:val="24"/>
            </w:rPr>
          </w:pPr>
          <w:hyperlink w:anchor="_Toc182474687" w:history="1">
            <w:r w:rsidRPr="00924900">
              <w:rPr>
                <w:rStyle w:val="Hyperlink"/>
                <w:noProof/>
              </w:rPr>
              <w:t>5.8 Betaald verlof en reiskostenvergoeding bij externe sollicitaties</w:t>
            </w:r>
            <w:r>
              <w:rPr>
                <w:noProof/>
                <w:webHidden/>
              </w:rPr>
              <w:tab/>
            </w:r>
            <w:r>
              <w:rPr>
                <w:noProof/>
                <w:webHidden/>
              </w:rPr>
              <w:fldChar w:fldCharType="begin"/>
            </w:r>
            <w:r>
              <w:rPr>
                <w:noProof/>
                <w:webHidden/>
              </w:rPr>
              <w:instrText xml:space="preserve"> PAGEREF _Toc182474687 \h </w:instrText>
            </w:r>
            <w:r>
              <w:rPr>
                <w:noProof/>
                <w:webHidden/>
              </w:rPr>
            </w:r>
            <w:r>
              <w:rPr>
                <w:noProof/>
                <w:webHidden/>
              </w:rPr>
              <w:fldChar w:fldCharType="separate"/>
            </w:r>
            <w:r>
              <w:rPr>
                <w:noProof/>
                <w:webHidden/>
              </w:rPr>
              <w:t>19</w:t>
            </w:r>
            <w:r>
              <w:rPr>
                <w:noProof/>
                <w:webHidden/>
              </w:rPr>
              <w:fldChar w:fldCharType="end"/>
            </w:r>
          </w:hyperlink>
        </w:p>
        <w:p w14:paraId="3289B6F7" w14:textId="0F36EB1C" w:rsidR="001F31BC" w:rsidRDefault="001F31BC">
          <w:pPr>
            <w:pStyle w:val="Inhopg2"/>
            <w:tabs>
              <w:tab w:val="right" w:leader="dot" w:pos="9065"/>
            </w:tabs>
            <w:rPr>
              <w:rFonts w:asciiTheme="minorHAnsi" w:eastAsiaTheme="minorEastAsia" w:hAnsiTheme="minorHAnsi" w:cstheme="minorBidi"/>
              <w:noProof/>
              <w:color w:val="auto"/>
              <w:sz w:val="24"/>
            </w:rPr>
          </w:pPr>
          <w:hyperlink w:anchor="_Toc182474688" w:history="1">
            <w:r w:rsidRPr="00924900">
              <w:rPr>
                <w:rStyle w:val="Hyperlink"/>
                <w:noProof/>
              </w:rPr>
              <w:t>5.9 Referenties en getuigschrift</w:t>
            </w:r>
            <w:r>
              <w:rPr>
                <w:noProof/>
                <w:webHidden/>
              </w:rPr>
              <w:tab/>
            </w:r>
            <w:r>
              <w:rPr>
                <w:noProof/>
                <w:webHidden/>
              </w:rPr>
              <w:fldChar w:fldCharType="begin"/>
            </w:r>
            <w:r>
              <w:rPr>
                <w:noProof/>
                <w:webHidden/>
              </w:rPr>
              <w:instrText xml:space="preserve"> PAGEREF _Toc182474688 \h </w:instrText>
            </w:r>
            <w:r>
              <w:rPr>
                <w:noProof/>
                <w:webHidden/>
              </w:rPr>
            </w:r>
            <w:r>
              <w:rPr>
                <w:noProof/>
                <w:webHidden/>
              </w:rPr>
              <w:fldChar w:fldCharType="separate"/>
            </w:r>
            <w:r>
              <w:rPr>
                <w:noProof/>
                <w:webHidden/>
              </w:rPr>
              <w:t>19</w:t>
            </w:r>
            <w:r>
              <w:rPr>
                <w:noProof/>
                <w:webHidden/>
              </w:rPr>
              <w:fldChar w:fldCharType="end"/>
            </w:r>
          </w:hyperlink>
        </w:p>
        <w:p w14:paraId="683CFAAB" w14:textId="791814F3" w:rsidR="001F31BC" w:rsidRDefault="001F31BC">
          <w:pPr>
            <w:pStyle w:val="Inhopg2"/>
            <w:tabs>
              <w:tab w:val="right" w:leader="dot" w:pos="9065"/>
            </w:tabs>
            <w:rPr>
              <w:rFonts w:asciiTheme="minorHAnsi" w:eastAsiaTheme="minorEastAsia" w:hAnsiTheme="minorHAnsi" w:cstheme="minorBidi"/>
              <w:noProof/>
              <w:color w:val="auto"/>
              <w:sz w:val="24"/>
            </w:rPr>
          </w:pPr>
          <w:hyperlink w:anchor="_Toc182474689" w:history="1">
            <w:r w:rsidRPr="00924900">
              <w:rPr>
                <w:rStyle w:val="Hyperlink"/>
                <w:noProof/>
              </w:rPr>
              <w:t>5.10 Externe loopbaanbegeleiding</w:t>
            </w:r>
            <w:r>
              <w:rPr>
                <w:noProof/>
                <w:webHidden/>
              </w:rPr>
              <w:tab/>
            </w:r>
            <w:r>
              <w:rPr>
                <w:noProof/>
                <w:webHidden/>
              </w:rPr>
              <w:fldChar w:fldCharType="begin"/>
            </w:r>
            <w:r>
              <w:rPr>
                <w:noProof/>
                <w:webHidden/>
              </w:rPr>
              <w:instrText xml:space="preserve"> PAGEREF _Toc182474689 \h </w:instrText>
            </w:r>
            <w:r>
              <w:rPr>
                <w:noProof/>
                <w:webHidden/>
              </w:rPr>
            </w:r>
            <w:r>
              <w:rPr>
                <w:noProof/>
                <w:webHidden/>
              </w:rPr>
              <w:fldChar w:fldCharType="separate"/>
            </w:r>
            <w:r>
              <w:rPr>
                <w:noProof/>
                <w:webHidden/>
              </w:rPr>
              <w:t>19</w:t>
            </w:r>
            <w:r>
              <w:rPr>
                <w:noProof/>
                <w:webHidden/>
              </w:rPr>
              <w:fldChar w:fldCharType="end"/>
            </w:r>
          </w:hyperlink>
        </w:p>
        <w:p w14:paraId="06696344" w14:textId="7E7FEFED" w:rsidR="001F31BC" w:rsidRDefault="001F31BC">
          <w:pPr>
            <w:pStyle w:val="Inhopg2"/>
            <w:tabs>
              <w:tab w:val="right" w:leader="dot" w:pos="9065"/>
            </w:tabs>
            <w:rPr>
              <w:rFonts w:asciiTheme="minorHAnsi" w:eastAsiaTheme="minorEastAsia" w:hAnsiTheme="minorHAnsi" w:cstheme="minorBidi"/>
              <w:noProof/>
              <w:color w:val="auto"/>
              <w:sz w:val="24"/>
            </w:rPr>
          </w:pPr>
          <w:hyperlink w:anchor="_Toc182474690" w:history="1">
            <w:r w:rsidRPr="00924900">
              <w:rPr>
                <w:rStyle w:val="Hyperlink"/>
                <w:noProof/>
              </w:rPr>
              <w:t>5.11 Tijdelijke detachering extern</w:t>
            </w:r>
            <w:r>
              <w:rPr>
                <w:noProof/>
                <w:webHidden/>
              </w:rPr>
              <w:tab/>
            </w:r>
            <w:r>
              <w:rPr>
                <w:noProof/>
                <w:webHidden/>
              </w:rPr>
              <w:fldChar w:fldCharType="begin"/>
            </w:r>
            <w:r>
              <w:rPr>
                <w:noProof/>
                <w:webHidden/>
              </w:rPr>
              <w:instrText xml:space="preserve"> PAGEREF _Toc182474690 \h </w:instrText>
            </w:r>
            <w:r>
              <w:rPr>
                <w:noProof/>
                <w:webHidden/>
              </w:rPr>
            </w:r>
            <w:r>
              <w:rPr>
                <w:noProof/>
                <w:webHidden/>
              </w:rPr>
              <w:fldChar w:fldCharType="separate"/>
            </w:r>
            <w:r>
              <w:rPr>
                <w:noProof/>
                <w:webHidden/>
              </w:rPr>
              <w:t>20</w:t>
            </w:r>
            <w:r>
              <w:rPr>
                <w:noProof/>
                <w:webHidden/>
              </w:rPr>
              <w:fldChar w:fldCharType="end"/>
            </w:r>
          </w:hyperlink>
        </w:p>
        <w:p w14:paraId="1411E5D2" w14:textId="73BBA04C" w:rsidR="001F31BC" w:rsidRDefault="001F31BC">
          <w:pPr>
            <w:pStyle w:val="Inhopg1"/>
            <w:tabs>
              <w:tab w:val="right" w:leader="dot" w:pos="9065"/>
            </w:tabs>
            <w:rPr>
              <w:rFonts w:asciiTheme="minorHAnsi" w:eastAsiaTheme="minorEastAsia" w:hAnsiTheme="minorHAnsi" w:cstheme="minorBidi"/>
              <w:noProof/>
              <w:color w:val="auto"/>
              <w:sz w:val="24"/>
            </w:rPr>
          </w:pPr>
          <w:hyperlink w:anchor="_Toc182474691" w:history="1">
            <w:r w:rsidRPr="00924900">
              <w:rPr>
                <w:rStyle w:val="Hyperlink"/>
                <w:noProof/>
              </w:rPr>
              <w:t>6. (Stimuleren van) vrijwillig vertrek</w:t>
            </w:r>
            <w:r>
              <w:rPr>
                <w:noProof/>
                <w:webHidden/>
              </w:rPr>
              <w:tab/>
            </w:r>
            <w:r>
              <w:rPr>
                <w:noProof/>
                <w:webHidden/>
              </w:rPr>
              <w:fldChar w:fldCharType="begin"/>
            </w:r>
            <w:r>
              <w:rPr>
                <w:noProof/>
                <w:webHidden/>
              </w:rPr>
              <w:instrText xml:space="preserve"> PAGEREF _Toc182474691 \h </w:instrText>
            </w:r>
            <w:r>
              <w:rPr>
                <w:noProof/>
                <w:webHidden/>
              </w:rPr>
            </w:r>
            <w:r>
              <w:rPr>
                <w:noProof/>
                <w:webHidden/>
              </w:rPr>
              <w:fldChar w:fldCharType="separate"/>
            </w:r>
            <w:r>
              <w:rPr>
                <w:noProof/>
                <w:webHidden/>
              </w:rPr>
              <w:t>21</w:t>
            </w:r>
            <w:r>
              <w:rPr>
                <w:noProof/>
                <w:webHidden/>
              </w:rPr>
              <w:fldChar w:fldCharType="end"/>
            </w:r>
          </w:hyperlink>
        </w:p>
        <w:p w14:paraId="0DAA7306" w14:textId="0139E17F" w:rsidR="001F31BC" w:rsidRDefault="001F31BC">
          <w:pPr>
            <w:pStyle w:val="Inhopg2"/>
            <w:tabs>
              <w:tab w:val="right" w:leader="dot" w:pos="9065"/>
            </w:tabs>
            <w:rPr>
              <w:rFonts w:asciiTheme="minorHAnsi" w:eastAsiaTheme="minorEastAsia" w:hAnsiTheme="minorHAnsi" w:cstheme="minorBidi"/>
              <w:noProof/>
              <w:color w:val="auto"/>
              <w:sz w:val="24"/>
            </w:rPr>
          </w:pPr>
          <w:hyperlink w:anchor="_Toc182474692" w:history="1">
            <w:r w:rsidRPr="00924900">
              <w:rPr>
                <w:rStyle w:val="Hyperlink"/>
                <w:noProof/>
              </w:rPr>
              <w:t>6.1</w:t>
            </w:r>
            <w:r w:rsidRPr="00924900">
              <w:rPr>
                <w:rStyle w:val="Hyperlink"/>
                <w:rFonts w:ascii="Arial" w:eastAsia="Arial" w:hAnsi="Arial" w:cs="Arial"/>
                <w:noProof/>
              </w:rPr>
              <w:t xml:space="preserve"> Mogelijkheden en garanties bij een </w:t>
            </w:r>
            <w:r w:rsidRPr="00924900">
              <w:rPr>
                <w:rStyle w:val="Hyperlink"/>
                <w:noProof/>
              </w:rPr>
              <w:t>nieuwe baan elders</w:t>
            </w:r>
            <w:r>
              <w:rPr>
                <w:noProof/>
                <w:webHidden/>
              </w:rPr>
              <w:tab/>
            </w:r>
            <w:r>
              <w:rPr>
                <w:noProof/>
                <w:webHidden/>
              </w:rPr>
              <w:fldChar w:fldCharType="begin"/>
            </w:r>
            <w:r>
              <w:rPr>
                <w:noProof/>
                <w:webHidden/>
              </w:rPr>
              <w:instrText xml:space="preserve"> PAGEREF _Toc182474692 \h </w:instrText>
            </w:r>
            <w:r>
              <w:rPr>
                <w:noProof/>
                <w:webHidden/>
              </w:rPr>
            </w:r>
            <w:r>
              <w:rPr>
                <w:noProof/>
                <w:webHidden/>
              </w:rPr>
              <w:fldChar w:fldCharType="separate"/>
            </w:r>
            <w:r>
              <w:rPr>
                <w:noProof/>
                <w:webHidden/>
              </w:rPr>
              <w:t>21</w:t>
            </w:r>
            <w:r>
              <w:rPr>
                <w:noProof/>
                <w:webHidden/>
              </w:rPr>
              <w:fldChar w:fldCharType="end"/>
            </w:r>
          </w:hyperlink>
        </w:p>
        <w:p w14:paraId="5F0B5677" w14:textId="45B8A58F" w:rsidR="001F31BC" w:rsidRDefault="001F31BC">
          <w:pPr>
            <w:pStyle w:val="Inhopg3"/>
            <w:tabs>
              <w:tab w:val="right" w:leader="dot" w:pos="9065"/>
            </w:tabs>
            <w:rPr>
              <w:rFonts w:asciiTheme="minorHAnsi" w:eastAsiaTheme="minorEastAsia" w:hAnsiTheme="minorHAnsi" w:cstheme="minorBidi"/>
              <w:noProof/>
              <w:color w:val="auto"/>
              <w:sz w:val="24"/>
            </w:rPr>
          </w:pPr>
          <w:hyperlink w:anchor="_Toc182474693" w:history="1">
            <w:r w:rsidRPr="00924900">
              <w:rPr>
                <w:rStyle w:val="Hyperlink"/>
                <w:noProof/>
              </w:rPr>
              <w:t>6.1.1 Inkorten opzegtermijn</w:t>
            </w:r>
            <w:r>
              <w:rPr>
                <w:noProof/>
                <w:webHidden/>
              </w:rPr>
              <w:tab/>
            </w:r>
            <w:r>
              <w:rPr>
                <w:noProof/>
                <w:webHidden/>
              </w:rPr>
              <w:fldChar w:fldCharType="begin"/>
            </w:r>
            <w:r>
              <w:rPr>
                <w:noProof/>
                <w:webHidden/>
              </w:rPr>
              <w:instrText xml:space="preserve"> PAGEREF _Toc182474693 \h </w:instrText>
            </w:r>
            <w:r>
              <w:rPr>
                <w:noProof/>
                <w:webHidden/>
              </w:rPr>
            </w:r>
            <w:r>
              <w:rPr>
                <w:noProof/>
                <w:webHidden/>
              </w:rPr>
              <w:fldChar w:fldCharType="separate"/>
            </w:r>
            <w:r>
              <w:rPr>
                <w:noProof/>
                <w:webHidden/>
              </w:rPr>
              <w:t>21</w:t>
            </w:r>
            <w:r>
              <w:rPr>
                <w:noProof/>
                <w:webHidden/>
              </w:rPr>
              <w:fldChar w:fldCharType="end"/>
            </w:r>
          </w:hyperlink>
        </w:p>
        <w:p w14:paraId="5100F04A" w14:textId="49B495B8" w:rsidR="001F31BC" w:rsidRDefault="001F31BC">
          <w:pPr>
            <w:pStyle w:val="Inhopg3"/>
            <w:tabs>
              <w:tab w:val="right" w:leader="dot" w:pos="9065"/>
            </w:tabs>
            <w:rPr>
              <w:rFonts w:asciiTheme="minorHAnsi" w:eastAsiaTheme="minorEastAsia" w:hAnsiTheme="minorHAnsi" w:cstheme="minorBidi"/>
              <w:noProof/>
              <w:color w:val="auto"/>
              <w:sz w:val="24"/>
            </w:rPr>
          </w:pPr>
          <w:hyperlink w:anchor="_Toc182474694" w:history="1">
            <w:r w:rsidRPr="00924900">
              <w:rPr>
                <w:rStyle w:val="Hyperlink"/>
                <w:noProof/>
              </w:rPr>
              <w:t>6.1.2 Verlenen onbetaald verlof</w:t>
            </w:r>
            <w:r>
              <w:rPr>
                <w:noProof/>
                <w:webHidden/>
              </w:rPr>
              <w:tab/>
            </w:r>
            <w:r>
              <w:rPr>
                <w:noProof/>
                <w:webHidden/>
              </w:rPr>
              <w:fldChar w:fldCharType="begin"/>
            </w:r>
            <w:r>
              <w:rPr>
                <w:noProof/>
                <w:webHidden/>
              </w:rPr>
              <w:instrText xml:space="preserve"> PAGEREF _Toc182474694 \h </w:instrText>
            </w:r>
            <w:r>
              <w:rPr>
                <w:noProof/>
                <w:webHidden/>
              </w:rPr>
            </w:r>
            <w:r>
              <w:rPr>
                <w:noProof/>
                <w:webHidden/>
              </w:rPr>
              <w:fldChar w:fldCharType="separate"/>
            </w:r>
            <w:r>
              <w:rPr>
                <w:noProof/>
                <w:webHidden/>
              </w:rPr>
              <w:t>21</w:t>
            </w:r>
            <w:r>
              <w:rPr>
                <w:noProof/>
                <w:webHidden/>
              </w:rPr>
              <w:fldChar w:fldCharType="end"/>
            </w:r>
          </w:hyperlink>
        </w:p>
        <w:p w14:paraId="2C0F37A7" w14:textId="13B2E266" w:rsidR="001F31BC" w:rsidRDefault="001F31BC">
          <w:pPr>
            <w:pStyle w:val="Inhopg3"/>
            <w:tabs>
              <w:tab w:val="right" w:leader="dot" w:pos="9065"/>
            </w:tabs>
            <w:rPr>
              <w:rFonts w:asciiTheme="minorHAnsi" w:eastAsiaTheme="minorEastAsia" w:hAnsiTheme="minorHAnsi" w:cstheme="minorBidi"/>
              <w:noProof/>
              <w:color w:val="auto"/>
              <w:sz w:val="24"/>
            </w:rPr>
          </w:pPr>
          <w:hyperlink w:anchor="_Toc182474695" w:history="1">
            <w:r w:rsidRPr="00924900">
              <w:rPr>
                <w:rStyle w:val="Hyperlink"/>
                <w:noProof/>
              </w:rPr>
              <w:t>6.1.3 Salarisaanvulling</w:t>
            </w:r>
            <w:r>
              <w:rPr>
                <w:noProof/>
                <w:webHidden/>
              </w:rPr>
              <w:tab/>
            </w:r>
            <w:r>
              <w:rPr>
                <w:noProof/>
                <w:webHidden/>
              </w:rPr>
              <w:fldChar w:fldCharType="begin"/>
            </w:r>
            <w:r>
              <w:rPr>
                <w:noProof/>
                <w:webHidden/>
              </w:rPr>
              <w:instrText xml:space="preserve"> PAGEREF _Toc182474695 \h </w:instrText>
            </w:r>
            <w:r>
              <w:rPr>
                <w:noProof/>
                <w:webHidden/>
              </w:rPr>
            </w:r>
            <w:r>
              <w:rPr>
                <w:noProof/>
                <w:webHidden/>
              </w:rPr>
              <w:fldChar w:fldCharType="separate"/>
            </w:r>
            <w:r>
              <w:rPr>
                <w:noProof/>
                <w:webHidden/>
              </w:rPr>
              <w:t>21</w:t>
            </w:r>
            <w:r>
              <w:rPr>
                <w:noProof/>
                <w:webHidden/>
              </w:rPr>
              <w:fldChar w:fldCharType="end"/>
            </w:r>
          </w:hyperlink>
        </w:p>
        <w:p w14:paraId="5ED6C34E" w14:textId="4ABD8D3B" w:rsidR="001F31BC" w:rsidRDefault="001F31BC">
          <w:pPr>
            <w:pStyle w:val="Inhopg3"/>
            <w:tabs>
              <w:tab w:val="left" w:pos="1200"/>
              <w:tab w:val="right" w:leader="dot" w:pos="9065"/>
            </w:tabs>
            <w:rPr>
              <w:rFonts w:asciiTheme="minorHAnsi" w:eastAsiaTheme="minorEastAsia" w:hAnsiTheme="minorHAnsi" w:cstheme="minorBidi"/>
              <w:noProof/>
              <w:color w:val="auto"/>
              <w:sz w:val="24"/>
            </w:rPr>
          </w:pPr>
          <w:hyperlink w:anchor="_Toc182474696" w:history="1">
            <w:r w:rsidRPr="00924900">
              <w:rPr>
                <w:rStyle w:val="Hyperlink"/>
                <w:noProof/>
              </w:rPr>
              <w:t>6.1.4</w:t>
            </w:r>
            <w:r>
              <w:rPr>
                <w:rFonts w:asciiTheme="minorHAnsi" w:eastAsiaTheme="minorEastAsia" w:hAnsiTheme="minorHAnsi" w:cstheme="minorBidi"/>
                <w:noProof/>
                <w:color w:val="auto"/>
                <w:sz w:val="24"/>
              </w:rPr>
              <w:tab/>
            </w:r>
            <w:r w:rsidRPr="00924900">
              <w:rPr>
                <w:rStyle w:val="Hyperlink"/>
                <w:noProof/>
              </w:rPr>
              <w:t>Kwijtschelden terugbetalingsverplichting studiekosten</w:t>
            </w:r>
            <w:r>
              <w:rPr>
                <w:noProof/>
                <w:webHidden/>
              </w:rPr>
              <w:tab/>
            </w:r>
            <w:r>
              <w:rPr>
                <w:noProof/>
                <w:webHidden/>
              </w:rPr>
              <w:fldChar w:fldCharType="begin"/>
            </w:r>
            <w:r>
              <w:rPr>
                <w:noProof/>
                <w:webHidden/>
              </w:rPr>
              <w:instrText xml:space="preserve"> PAGEREF _Toc182474696 \h </w:instrText>
            </w:r>
            <w:r>
              <w:rPr>
                <w:noProof/>
                <w:webHidden/>
              </w:rPr>
            </w:r>
            <w:r>
              <w:rPr>
                <w:noProof/>
                <w:webHidden/>
              </w:rPr>
              <w:fldChar w:fldCharType="separate"/>
            </w:r>
            <w:r>
              <w:rPr>
                <w:noProof/>
                <w:webHidden/>
              </w:rPr>
              <w:t>22</w:t>
            </w:r>
            <w:r>
              <w:rPr>
                <w:noProof/>
                <w:webHidden/>
              </w:rPr>
              <w:fldChar w:fldCharType="end"/>
            </w:r>
          </w:hyperlink>
        </w:p>
        <w:p w14:paraId="700F65AB" w14:textId="71E15CAE" w:rsidR="001F31BC" w:rsidRDefault="001F31BC">
          <w:pPr>
            <w:pStyle w:val="Inhopg3"/>
            <w:tabs>
              <w:tab w:val="right" w:leader="dot" w:pos="9065"/>
            </w:tabs>
            <w:rPr>
              <w:rFonts w:asciiTheme="minorHAnsi" w:eastAsiaTheme="minorEastAsia" w:hAnsiTheme="minorHAnsi" w:cstheme="minorBidi"/>
              <w:noProof/>
              <w:color w:val="auto"/>
              <w:sz w:val="24"/>
            </w:rPr>
          </w:pPr>
          <w:hyperlink w:anchor="_Toc182474697" w:history="1">
            <w:r w:rsidRPr="00924900">
              <w:rPr>
                <w:rStyle w:val="Hyperlink"/>
                <w:noProof/>
              </w:rPr>
              <w:t>6.1.5 Kwijtschelden terugbetalingsverplichting verhuiskostenvergoeding</w:t>
            </w:r>
            <w:r>
              <w:rPr>
                <w:noProof/>
                <w:webHidden/>
              </w:rPr>
              <w:tab/>
            </w:r>
            <w:r>
              <w:rPr>
                <w:noProof/>
                <w:webHidden/>
              </w:rPr>
              <w:fldChar w:fldCharType="begin"/>
            </w:r>
            <w:r>
              <w:rPr>
                <w:noProof/>
                <w:webHidden/>
              </w:rPr>
              <w:instrText xml:space="preserve"> PAGEREF _Toc182474697 \h </w:instrText>
            </w:r>
            <w:r>
              <w:rPr>
                <w:noProof/>
                <w:webHidden/>
              </w:rPr>
            </w:r>
            <w:r>
              <w:rPr>
                <w:noProof/>
                <w:webHidden/>
              </w:rPr>
              <w:fldChar w:fldCharType="separate"/>
            </w:r>
            <w:r>
              <w:rPr>
                <w:noProof/>
                <w:webHidden/>
              </w:rPr>
              <w:t>22</w:t>
            </w:r>
            <w:r>
              <w:rPr>
                <w:noProof/>
                <w:webHidden/>
              </w:rPr>
              <w:fldChar w:fldCharType="end"/>
            </w:r>
          </w:hyperlink>
        </w:p>
        <w:p w14:paraId="19BC4543" w14:textId="794F3219" w:rsidR="001F31BC" w:rsidRDefault="001F31BC">
          <w:pPr>
            <w:pStyle w:val="Inhopg3"/>
            <w:tabs>
              <w:tab w:val="right" w:leader="dot" w:pos="9065"/>
            </w:tabs>
            <w:rPr>
              <w:rFonts w:asciiTheme="minorHAnsi" w:eastAsiaTheme="minorEastAsia" w:hAnsiTheme="minorHAnsi" w:cstheme="minorBidi"/>
              <w:noProof/>
              <w:color w:val="auto"/>
              <w:sz w:val="24"/>
            </w:rPr>
          </w:pPr>
          <w:hyperlink w:anchor="_Toc182474698" w:history="1">
            <w:r w:rsidRPr="00924900">
              <w:rPr>
                <w:rStyle w:val="Hyperlink"/>
                <w:noProof/>
              </w:rPr>
              <w:t>6.1.6 Kwijtschelden terugbetalingsverplichting Meerkeuzesysteem Arbeidsvoorwaarden (MKA)</w:t>
            </w:r>
            <w:r>
              <w:rPr>
                <w:noProof/>
                <w:webHidden/>
              </w:rPr>
              <w:tab/>
            </w:r>
            <w:r>
              <w:rPr>
                <w:noProof/>
                <w:webHidden/>
              </w:rPr>
              <w:fldChar w:fldCharType="begin"/>
            </w:r>
            <w:r>
              <w:rPr>
                <w:noProof/>
                <w:webHidden/>
              </w:rPr>
              <w:instrText xml:space="preserve"> PAGEREF _Toc182474698 \h </w:instrText>
            </w:r>
            <w:r>
              <w:rPr>
                <w:noProof/>
                <w:webHidden/>
              </w:rPr>
            </w:r>
            <w:r>
              <w:rPr>
                <w:noProof/>
                <w:webHidden/>
              </w:rPr>
              <w:fldChar w:fldCharType="separate"/>
            </w:r>
            <w:r>
              <w:rPr>
                <w:noProof/>
                <w:webHidden/>
              </w:rPr>
              <w:t>22</w:t>
            </w:r>
            <w:r>
              <w:rPr>
                <w:noProof/>
                <w:webHidden/>
              </w:rPr>
              <w:fldChar w:fldCharType="end"/>
            </w:r>
          </w:hyperlink>
        </w:p>
        <w:p w14:paraId="66B9E3CB" w14:textId="403AE41F" w:rsidR="001F31BC" w:rsidRDefault="001F31BC">
          <w:pPr>
            <w:pStyle w:val="Inhopg3"/>
            <w:tabs>
              <w:tab w:val="right" w:leader="dot" w:pos="9065"/>
            </w:tabs>
            <w:rPr>
              <w:rFonts w:asciiTheme="minorHAnsi" w:eastAsiaTheme="minorEastAsia" w:hAnsiTheme="minorHAnsi" w:cstheme="minorBidi"/>
              <w:noProof/>
              <w:color w:val="auto"/>
              <w:sz w:val="24"/>
            </w:rPr>
          </w:pPr>
          <w:hyperlink w:anchor="_Toc182474699" w:history="1">
            <w:r w:rsidRPr="00924900">
              <w:rPr>
                <w:rStyle w:val="Hyperlink"/>
                <w:noProof/>
              </w:rPr>
              <w:t>6.1.7 Uitbetaling dienstjarengratificatie</w:t>
            </w:r>
            <w:r>
              <w:rPr>
                <w:noProof/>
                <w:webHidden/>
              </w:rPr>
              <w:tab/>
            </w:r>
            <w:r>
              <w:rPr>
                <w:noProof/>
                <w:webHidden/>
              </w:rPr>
              <w:fldChar w:fldCharType="begin"/>
            </w:r>
            <w:r>
              <w:rPr>
                <w:noProof/>
                <w:webHidden/>
              </w:rPr>
              <w:instrText xml:space="preserve"> PAGEREF _Toc182474699 \h </w:instrText>
            </w:r>
            <w:r>
              <w:rPr>
                <w:noProof/>
                <w:webHidden/>
              </w:rPr>
            </w:r>
            <w:r>
              <w:rPr>
                <w:noProof/>
                <w:webHidden/>
              </w:rPr>
              <w:fldChar w:fldCharType="separate"/>
            </w:r>
            <w:r>
              <w:rPr>
                <w:noProof/>
                <w:webHidden/>
              </w:rPr>
              <w:t>22</w:t>
            </w:r>
            <w:r>
              <w:rPr>
                <w:noProof/>
                <w:webHidden/>
              </w:rPr>
              <w:fldChar w:fldCharType="end"/>
            </w:r>
          </w:hyperlink>
        </w:p>
        <w:p w14:paraId="0464D564" w14:textId="59E02389" w:rsidR="001F31BC" w:rsidRDefault="001F31BC">
          <w:pPr>
            <w:pStyle w:val="Inhopg2"/>
            <w:tabs>
              <w:tab w:val="right" w:leader="dot" w:pos="9065"/>
            </w:tabs>
            <w:rPr>
              <w:rFonts w:asciiTheme="minorHAnsi" w:eastAsiaTheme="minorEastAsia" w:hAnsiTheme="minorHAnsi" w:cstheme="minorBidi"/>
              <w:noProof/>
              <w:color w:val="auto"/>
              <w:sz w:val="24"/>
            </w:rPr>
          </w:pPr>
          <w:hyperlink w:anchor="_Toc182474700" w:history="1">
            <w:r w:rsidRPr="00924900">
              <w:rPr>
                <w:rStyle w:val="Hyperlink"/>
                <w:noProof/>
              </w:rPr>
              <w:t>6.2 Vrijwillig vertrek</w:t>
            </w:r>
            <w:r>
              <w:rPr>
                <w:noProof/>
                <w:webHidden/>
              </w:rPr>
              <w:tab/>
            </w:r>
            <w:r>
              <w:rPr>
                <w:noProof/>
                <w:webHidden/>
              </w:rPr>
              <w:fldChar w:fldCharType="begin"/>
            </w:r>
            <w:r>
              <w:rPr>
                <w:noProof/>
                <w:webHidden/>
              </w:rPr>
              <w:instrText xml:space="preserve"> PAGEREF _Toc182474700 \h </w:instrText>
            </w:r>
            <w:r>
              <w:rPr>
                <w:noProof/>
                <w:webHidden/>
              </w:rPr>
            </w:r>
            <w:r>
              <w:rPr>
                <w:noProof/>
                <w:webHidden/>
              </w:rPr>
              <w:fldChar w:fldCharType="separate"/>
            </w:r>
            <w:r>
              <w:rPr>
                <w:noProof/>
                <w:webHidden/>
              </w:rPr>
              <w:t>22</w:t>
            </w:r>
            <w:r>
              <w:rPr>
                <w:noProof/>
                <w:webHidden/>
              </w:rPr>
              <w:fldChar w:fldCharType="end"/>
            </w:r>
          </w:hyperlink>
        </w:p>
        <w:p w14:paraId="2B5B0D5C" w14:textId="43657091" w:rsidR="001F31BC" w:rsidRDefault="001F31BC">
          <w:pPr>
            <w:pStyle w:val="Inhopg3"/>
            <w:tabs>
              <w:tab w:val="right" w:leader="dot" w:pos="9065"/>
            </w:tabs>
            <w:rPr>
              <w:rFonts w:asciiTheme="minorHAnsi" w:eastAsiaTheme="minorEastAsia" w:hAnsiTheme="minorHAnsi" w:cstheme="minorBidi"/>
              <w:noProof/>
              <w:color w:val="auto"/>
              <w:sz w:val="24"/>
            </w:rPr>
          </w:pPr>
          <w:hyperlink w:anchor="_Toc182474701" w:history="1">
            <w:r w:rsidRPr="00924900">
              <w:rPr>
                <w:rStyle w:val="Hyperlink"/>
                <w:noProof/>
              </w:rPr>
              <w:t>6.2.1 Mobiliteitspremie</w:t>
            </w:r>
            <w:r>
              <w:rPr>
                <w:noProof/>
                <w:webHidden/>
              </w:rPr>
              <w:tab/>
            </w:r>
            <w:r>
              <w:rPr>
                <w:noProof/>
                <w:webHidden/>
              </w:rPr>
              <w:fldChar w:fldCharType="begin"/>
            </w:r>
            <w:r>
              <w:rPr>
                <w:noProof/>
                <w:webHidden/>
              </w:rPr>
              <w:instrText xml:space="preserve"> PAGEREF _Toc182474701 \h </w:instrText>
            </w:r>
            <w:r>
              <w:rPr>
                <w:noProof/>
                <w:webHidden/>
              </w:rPr>
            </w:r>
            <w:r>
              <w:rPr>
                <w:noProof/>
                <w:webHidden/>
              </w:rPr>
              <w:fldChar w:fldCharType="separate"/>
            </w:r>
            <w:r>
              <w:rPr>
                <w:noProof/>
                <w:webHidden/>
              </w:rPr>
              <w:t>22</w:t>
            </w:r>
            <w:r>
              <w:rPr>
                <w:noProof/>
                <w:webHidden/>
              </w:rPr>
              <w:fldChar w:fldCharType="end"/>
            </w:r>
          </w:hyperlink>
        </w:p>
        <w:p w14:paraId="5F1C4675" w14:textId="1C09E17C" w:rsidR="001F31BC" w:rsidRDefault="001F31BC">
          <w:pPr>
            <w:pStyle w:val="Inhopg3"/>
            <w:tabs>
              <w:tab w:val="right" w:leader="dot" w:pos="9065"/>
            </w:tabs>
            <w:rPr>
              <w:rFonts w:asciiTheme="minorHAnsi" w:eastAsiaTheme="minorEastAsia" w:hAnsiTheme="minorHAnsi" w:cstheme="minorBidi"/>
              <w:noProof/>
              <w:color w:val="auto"/>
              <w:sz w:val="24"/>
            </w:rPr>
          </w:pPr>
          <w:hyperlink w:anchor="_Toc182474702" w:history="1">
            <w:r w:rsidRPr="00924900">
              <w:rPr>
                <w:rStyle w:val="Hyperlink"/>
                <w:noProof/>
              </w:rPr>
              <w:t>6.2.2 Verkorte opzegtermijn</w:t>
            </w:r>
            <w:r>
              <w:rPr>
                <w:noProof/>
                <w:webHidden/>
              </w:rPr>
              <w:tab/>
            </w:r>
            <w:r>
              <w:rPr>
                <w:noProof/>
                <w:webHidden/>
              </w:rPr>
              <w:fldChar w:fldCharType="begin"/>
            </w:r>
            <w:r>
              <w:rPr>
                <w:noProof/>
                <w:webHidden/>
              </w:rPr>
              <w:instrText xml:space="preserve"> PAGEREF _Toc182474702 \h </w:instrText>
            </w:r>
            <w:r>
              <w:rPr>
                <w:noProof/>
                <w:webHidden/>
              </w:rPr>
            </w:r>
            <w:r>
              <w:rPr>
                <w:noProof/>
                <w:webHidden/>
              </w:rPr>
              <w:fldChar w:fldCharType="separate"/>
            </w:r>
            <w:r>
              <w:rPr>
                <w:noProof/>
                <w:webHidden/>
              </w:rPr>
              <w:t>23</w:t>
            </w:r>
            <w:r>
              <w:rPr>
                <w:noProof/>
                <w:webHidden/>
              </w:rPr>
              <w:fldChar w:fldCharType="end"/>
            </w:r>
          </w:hyperlink>
        </w:p>
        <w:p w14:paraId="5AC7CDA5" w14:textId="44954EC5" w:rsidR="001F31BC" w:rsidRDefault="001F31BC">
          <w:pPr>
            <w:pStyle w:val="Inhopg3"/>
            <w:tabs>
              <w:tab w:val="right" w:leader="dot" w:pos="9065"/>
            </w:tabs>
            <w:rPr>
              <w:rFonts w:asciiTheme="minorHAnsi" w:eastAsiaTheme="minorEastAsia" w:hAnsiTheme="minorHAnsi" w:cstheme="minorBidi"/>
              <w:noProof/>
              <w:color w:val="auto"/>
              <w:sz w:val="24"/>
            </w:rPr>
          </w:pPr>
          <w:hyperlink w:anchor="_Toc182474703" w:history="1">
            <w:r w:rsidRPr="00924900">
              <w:rPr>
                <w:rStyle w:val="Hyperlink"/>
                <w:noProof/>
              </w:rPr>
              <w:t>6.2.3 Plaatsmakersregeling</w:t>
            </w:r>
            <w:r>
              <w:rPr>
                <w:noProof/>
                <w:webHidden/>
              </w:rPr>
              <w:tab/>
            </w:r>
            <w:r>
              <w:rPr>
                <w:noProof/>
                <w:webHidden/>
              </w:rPr>
              <w:fldChar w:fldCharType="begin"/>
            </w:r>
            <w:r>
              <w:rPr>
                <w:noProof/>
                <w:webHidden/>
              </w:rPr>
              <w:instrText xml:space="preserve"> PAGEREF _Toc182474703 \h </w:instrText>
            </w:r>
            <w:r>
              <w:rPr>
                <w:noProof/>
                <w:webHidden/>
              </w:rPr>
            </w:r>
            <w:r>
              <w:rPr>
                <w:noProof/>
                <w:webHidden/>
              </w:rPr>
              <w:fldChar w:fldCharType="separate"/>
            </w:r>
            <w:r>
              <w:rPr>
                <w:noProof/>
                <w:webHidden/>
              </w:rPr>
              <w:t>23</w:t>
            </w:r>
            <w:r>
              <w:rPr>
                <w:noProof/>
                <w:webHidden/>
              </w:rPr>
              <w:fldChar w:fldCharType="end"/>
            </w:r>
          </w:hyperlink>
        </w:p>
        <w:p w14:paraId="3E29164C" w14:textId="37A9E2ED" w:rsidR="001F31BC" w:rsidRDefault="001F31BC">
          <w:pPr>
            <w:pStyle w:val="Inhopg1"/>
            <w:tabs>
              <w:tab w:val="left" w:pos="960"/>
              <w:tab w:val="right" w:leader="dot" w:pos="9065"/>
            </w:tabs>
            <w:rPr>
              <w:rFonts w:asciiTheme="minorHAnsi" w:eastAsiaTheme="minorEastAsia" w:hAnsiTheme="minorHAnsi" w:cstheme="minorBidi"/>
              <w:noProof/>
              <w:color w:val="auto"/>
              <w:sz w:val="24"/>
            </w:rPr>
          </w:pPr>
          <w:hyperlink w:anchor="_Toc182474704" w:history="1">
            <w:r w:rsidRPr="00924900">
              <w:rPr>
                <w:rStyle w:val="Hyperlink"/>
                <w:noProof/>
              </w:rPr>
              <w:t>Bijlage:</w:t>
            </w:r>
            <w:r>
              <w:rPr>
                <w:rFonts w:asciiTheme="minorHAnsi" w:eastAsiaTheme="minorEastAsia" w:hAnsiTheme="minorHAnsi" w:cstheme="minorBidi"/>
                <w:noProof/>
                <w:color w:val="auto"/>
                <w:sz w:val="24"/>
              </w:rPr>
              <w:tab/>
            </w:r>
            <w:r w:rsidRPr="00924900">
              <w:rPr>
                <w:rStyle w:val="Hyperlink"/>
                <w:noProof/>
              </w:rPr>
              <w:t>Belangstellingsregistratieformulier</w:t>
            </w:r>
            <w:r>
              <w:rPr>
                <w:noProof/>
                <w:webHidden/>
              </w:rPr>
              <w:tab/>
            </w:r>
            <w:r>
              <w:rPr>
                <w:noProof/>
                <w:webHidden/>
              </w:rPr>
              <w:fldChar w:fldCharType="begin"/>
            </w:r>
            <w:r>
              <w:rPr>
                <w:noProof/>
                <w:webHidden/>
              </w:rPr>
              <w:instrText xml:space="preserve"> PAGEREF _Toc182474704 \h </w:instrText>
            </w:r>
            <w:r>
              <w:rPr>
                <w:noProof/>
                <w:webHidden/>
              </w:rPr>
            </w:r>
            <w:r>
              <w:rPr>
                <w:noProof/>
                <w:webHidden/>
              </w:rPr>
              <w:fldChar w:fldCharType="separate"/>
            </w:r>
            <w:r>
              <w:rPr>
                <w:noProof/>
                <w:webHidden/>
              </w:rPr>
              <w:t>24</w:t>
            </w:r>
            <w:r>
              <w:rPr>
                <w:noProof/>
                <w:webHidden/>
              </w:rPr>
              <w:fldChar w:fldCharType="end"/>
            </w:r>
          </w:hyperlink>
        </w:p>
        <w:p w14:paraId="494935E7" w14:textId="590AA036" w:rsidR="001F31BC" w:rsidRDefault="001F31BC">
          <w:pPr>
            <w:pStyle w:val="Inhopg1"/>
            <w:tabs>
              <w:tab w:val="left" w:pos="960"/>
              <w:tab w:val="right" w:leader="dot" w:pos="9065"/>
            </w:tabs>
            <w:rPr>
              <w:rFonts w:asciiTheme="minorHAnsi" w:eastAsiaTheme="minorEastAsia" w:hAnsiTheme="minorHAnsi" w:cstheme="minorBidi"/>
              <w:noProof/>
              <w:color w:val="auto"/>
              <w:sz w:val="24"/>
            </w:rPr>
          </w:pPr>
          <w:hyperlink w:anchor="_Toc182474705" w:history="1">
            <w:r w:rsidRPr="00924900">
              <w:rPr>
                <w:rStyle w:val="Hyperlink"/>
                <w:noProof/>
              </w:rPr>
              <w:t>Bijlage:</w:t>
            </w:r>
            <w:r>
              <w:rPr>
                <w:rFonts w:asciiTheme="minorHAnsi" w:eastAsiaTheme="minorEastAsia" w:hAnsiTheme="minorHAnsi" w:cstheme="minorBidi"/>
                <w:noProof/>
                <w:color w:val="auto"/>
                <w:sz w:val="24"/>
              </w:rPr>
              <w:tab/>
            </w:r>
            <w:r w:rsidRPr="00924900">
              <w:rPr>
                <w:rStyle w:val="Hyperlink"/>
                <w:noProof/>
              </w:rPr>
              <w:t>Persoonlijk MobiliteitPlan</w:t>
            </w:r>
            <w:r>
              <w:rPr>
                <w:noProof/>
                <w:webHidden/>
              </w:rPr>
              <w:tab/>
            </w:r>
            <w:r>
              <w:rPr>
                <w:noProof/>
                <w:webHidden/>
              </w:rPr>
              <w:fldChar w:fldCharType="begin"/>
            </w:r>
            <w:r>
              <w:rPr>
                <w:noProof/>
                <w:webHidden/>
              </w:rPr>
              <w:instrText xml:space="preserve"> PAGEREF _Toc182474705 \h </w:instrText>
            </w:r>
            <w:r>
              <w:rPr>
                <w:noProof/>
                <w:webHidden/>
              </w:rPr>
            </w:r>
            <w:r>
              <w:rPr>
                <w:noProof/>
                <w:webHidden/>
              </w:rPr>
              <w:fldChar w:fldCharType="separate"/>
            </w:r>
            <w:r>
              <w:rPr>
                <w:noProof/>
                <w:webHidden/>
              </w:rPr>
              <w:t>26</w:t>
            </w:r>
            <w:r>
              <w:rPr>
                <w:noProof/>
                <w:webHidden/>
              </w:rPr>
              <w:fldChar w:fldCharType="end"/>
            </w:r>
          </w:hyperlink>
        </w:p>
        <w:p w14:paraId="06097F7A" w14:textId="1865CE35" w:rsidR="00EF4315" w:rsidRDefault="009D08CB">
          <w:r>
            <w:fldChar w:fldCharType="end"/>
          </w:r>
        </w:p>
      </w:sdtContent>
    </w:sdt>
    <w:p w14:paraId="356C2E15" w14:textId="77777777" w:rsidR="00EF4315" w:rsidRDefault="009D08CB">
      <w:pPr>
        <w:spacing w:after="286" w:line="259" w:lineRule="auto"/>
        <w:ind w:left="0" w:firstLine="0"/>
      </w:pPr>
      <w:r>
        <w:t xml:space="preserve"> </w:t>
      </w:r>
    </w:p>
    <w:p w14:paraId="1230AF67" w14:textId="77777777" w:rsidR="00EF4315" w:rsidRDefault="009D08CB">
      <w:pPr>
        <w:spacing w:after="0" w:line="259" w:lineRule="auto"/>
        <w:ind w:left="0" w:firstLine="0"/>
      </w:pPr>
      <w:r>
        <w:t xml:space="preserve"> </w:t>
      </w:r>
      <w:r>
        <w:tab/>
      </w:r>
      <w:r>
        <w:rPr>
          <w:color w:val="2E74B5"/>
          <w:sz w:val="32"/>
        </w:rPr>
        <w:t xml:space="preserve"> </w:t>
      </w:r>
      <w:r>
        <w:br w:type="page"/>
      </w:r>
    </w:p>
    <w:p w14:paraId="70C5B8BD" w14:textId="77777777" w:rsidR="00EF4315" w:rsidRDefault="009D08CB">
      <w:pPr>
        <w:pStyle w:val="Kop1"/>
        <w:ind w:left="-5"/>
      </w:pPr>
      <w:bookmarkStart w:id="0" w:name="_Toc182474653"/>
      <w:r>
        <w:lastRenderedPageBreak/>
        <w:t>Akkoordverklaring</w:t>
      </w:r>
      <w:bookmarkEnd w:id="0"/>
      <w:r>
        <w:t xml:space="preserve"> </w:t>
      </w:r>
    </w:p>
    <w:p w14:paraId="5CC394BD" w14:textId="77777777" w:rsidR="00250D38" w:rsidRDefault="00250D38">
      <w:pPr>
        <w:spacing w:after="179" w:line="259" w:lineRule="auto"/>
        <w:ind w:left="0" w:firstLine="0"/>
      </w:pPr>
    </w:p>
    <w:p w14:paraId="4F9766D5" w14:textId="77777777" w:rsidR="00250D38" w:rsidRDefault="00250D38">
      <w:pPr>
        <w:spacing w:after="179" w:line="259" w:lineRule="auto"/>
        <w:ind w:left="0" w:firstLine="0"/>
      </w:pPr>
      <w:r>
        <w:t xml:space="preserve">Partijen, te weten: </w:t>
      </w:r>
    </w:p>
    <w:p w14:paraId="009DFC2C" w14:textId="77777777" w:rsidR="00250D38" w:rsidRDefault="00250D38">
      <w:pPr>
        <w:spacing w:after="179" w:line="259" w:lineRule="auto"/>
        <w:ind w:left="0" w:firstLine="0"/>
      </w:pPr>
    </w:p>
    <w:p w14:paraId="1ED16D00" w14:textId="19292C99" w:rsidR="00250D38" w:rsidRPr="00DA708C" w:rsidRDefault="00250D38" w:rsidP="00250D38">
      <w:pPr>
        <w:rPr>
          <w:b/>
        </w:rPr>
      </w:pPr>
      <w:r>
        <w:rPr>
          <w:b/>
        </w:rPr>
        <w:t>W</w:t>
      </w:r>
      <w:r w:rsidRPr="00DA708C">
        <w:rPr>
          <w:b/>
        </w:rPr>
        <w:t>erkgever</w:t>
      </w:r>
    </w:p>
    <w:p w14:paraId="634F6666" w14:textId="77777777" w:rsidR="00250D38" w:rsidRPr="00DA708C" w:rsidRDefault="00250D38" w:rsidP="00250D38">
      <w:pPr>
        <w:rPr>
          <w:u w:val="single"/>
        </w:rPr>
      </w:pPr>
      <w:proofErr w:type="spellStart"/>
      <w:r w:rsidRPr="00DA708C">
        <w:rPr>
          <w:u w:val="single"/>
        </w:rPr>
        <w:t>Elkerliek</w:t>
      </w:r>
      <w:proofErr w:type="spellEnd"/>
      <w:r w:rsidRPr="00DA708C">
        <w:rPr>
          <w:u w:val="single"/>
        </w:rPr>
        <w:t xml:space="preserve"> ziekenhuis</w:t>
      </w:r>
    </w:p>
    <w:p w14:paraId="7818493E" w14:textId="77777777" w:rsidR="00250D38" w:rsidRDefault="00250D38" w:rsidP="00250D38">
      <w:r>
        <w:t>namens deze</w:t>
      </w:r>
    </w:p>
    <w:p w14:paraId="56BEC8D5" w14:textId="77777777" w:rsidR="00250D38" w:rsidRPr="00F81ADA" w:rsidRDefault="00250D38" w:rsidP="00250D38">
      <w:r w:rsidRPr="00F81ADA">
        <w:t xml:space="preserve">mevrouw prof. dr. </w:t>
      </w:r>
      <w:r>
        <w:t>E.S.J.M.</w:t>
      </w:r>
      <w:r w:rsidRPr="00F81ADA">
        <w:t xml:space="preserve"> de Bont </w:t>
      </w:r>
    </w:p>
    <w:p w14:paraId="702B7036" w14:textId="77777777" w:rsidR="00250D38" w:rsidRPr="00F81ADA" w:rsidRDefault="00250D38" w:rsidP="00250D38">
      <w:r w:rsidRPr="00F81ADA">
        <w:t>Voorzitter Raad van Bestuur</w:t>
      </w:r>
    </w:p>
    <w:p w14:paraId="4D7CC9D8" w14:textId="77777777" w:rsidR="00250D38" w:rsidRPr="00F81ADA" w:rsidRDefault="00250D38" w:rsidP="00250D38"/>
    <w:p w14:paraId="4758319E" w14:textId="77777777" w:rsidR="00250D38" w:rsidRPr="00F81ADA" w:rsidRDefault="00250D38" w:rsidP="00250D38"/>
    <w:p w14:paraId="1D74658C" w14:textId="77777777" w:rsidR="00250D38" w:rsidRPr="00F81ADA" w:rsidRDefault="00250D38" w:rsidP="00250D38"/>
    <w:p w14:paraId="15687BF6" w14:textId="77777777" w:rsidR="00250D38" w:rsidRPr="00F81ADA" w:rsidRDefault="00250D38" w:rsidP="00250D38"/>
    <w:p w14:paraId="64684682" w14:textId="3BCA34F5" w:rsidR="00250D38" w:rsidRPr="00F81ADA" w:rsidRDefault="00250D38" w:rsidP="00250D38">
      <w:pPr>
        <w:rPr>
          <w:b/>
        </w:rPr>
      </w:pPr>
      <w:r>
        <w:rPr>
          <w:b/>
        </w:rPr>
        <w:t>Organisaties van werknemers</w:t>
      </w:r>
      <w:r w:rsidRPr="00F81ADA">
        <w:rPr>
          <w:b/>
        </w:rPr>
        <w:t xml:space="preserve"> </w:t>
      </w:r>
    </w:p>
    <w:p w14:paraId="0F65E7A2" w14:textId="42EE039B" w:rsidR="00250D38" w:rsidRPr="00F81ADA" w:rsidRDefault="00250D38" w:rsidP="00250D38">
      <w:pPr>
        <w:tabs>
          <w:tab w:val="left" w:pos="4536"/>
        </w:tabs>
        <w:rPr>
          <w:u w:val="single"/>
        </w:rPr>
      </w:pPr>
      <w:r w:rsidRPr="00F81ADA">
        <w:rPr>
          <w:u w:val="single"/>
        </w:rPr>
        <w:t>FNV</w:t>
      </w:r>
      <w:r>
        <w:rPr>
          <w:u w:val="single"/>
        </w:rPr>
        <w:t xml:space="preserve"> Zorg en Wel</w:t>
      </w:r>
      <w:r w:rsidR="0088042B">
        <w:rPr>
          <w:u w:val="single"/>
        </w:rPr>
        <w:t>zijn</w:t>
      </w:r>
      <w:r w:rsidRPr="00F81ADA">
        <w:tab/>
      </w:r>
      <w:r w:rsidRPr="00F81ADA">
        <w:rPr>
          <w:u w:val="single"/>
        </w:rPr>
        <w:t xml:space="preserve">CNV </w:t>
      </w:r>
    </w:p>
    <w:p w14:paraId="5373F5BC" w14:textId="77777777" w:rsidR="00250D38" w:rsidRPr="00F81ADA" w:rsidRDefault="00250D38" w:rsidP="00250D38">
      <w:pPr>
        <w:tabs>
          <w:tab w:val="left" w:pos="4536"/>
        </w:tabs>
      </w:pPr>
      <w:r w:rsidRPr="00F81ADA">
        <w:t>namens deze</w:t>
      </w:r>
      <w:r w:rsidRPr="00F81ADA">
        <w:tab/>
        <w:t>namens deze</w:t>
      </w:r>
    </w:p>
    <w:p w14:paraId="22A71CDE" w14:textId="37F9846C" w:rsidR="00250D38" w:rsidRPr="003A5FE4" w:rsidRDefault="00250D38" w:rsidP="00250D38">
      <w:pPr>
        <w:tabs>
          <w:tab w:val="left" w:pos="4536"/>
        </w:tabs>
      </w:pPr>
      <w:r w:rsidRPr="003A5FE4">
        <w:t>W. Peters</w:t>
      </w:r>
      <w:r w:rsidRPr="003A5FE4">
        <w:tab/>
      </w:r>
      <w:r w:rsidR="006E76E6">
        <w:t>M. Dons</w:t>
      </w:r>
    </w:p>
    <w:p w14:paraId="000B35E3" w14:textId="77777777" w:rsidR="00250D38" w:rsidRPr="003A5FE4" w:rsidRDefault="00250D38" w:rsidP="00250D38">
      <w:pPr>
        <w:tabs>
          <w:tab w:val="left" w:pos="4536"/>
        </w:tabs>
      </w:pPr>
    </w:p>
    <w:p w14:paraId="491EF2A5" w14:textId="77777777" w:rsidR="00250D38" w:rsidRPr="003A5FE4" w:rsidRDefault="00250D38" w:rsidP="00250D38">
      <w:pPr>
        <w:tabs>
          <w:tab w:val="left" w:pos="4536"/>
        </w:tabs>
      </w:pPr>
    </w:p>
    <w:p w14:paraId="434F9216" w14:textId="77777777" w:rsidR="00250D38" w:rsidRPr="003A5FE4" w:rsidRDefault="00250D38" w:rsidP="00250D38">
      <w:pPr>
        <w:tabs>
          <w:tab w:val="left" w:pos="4536"/>
        </w:tabs>
      </w:pPr>
    </w:p>
    <w:p w14:paraId="5EA43DEB" w14:textId="77777777" w:rsidR="00250D38" w:rsidRPr="003A5FE4" w:rsidRDefault="00250D38" w:rsidP="00250D38">
      <w:pPr>
        <w:tabs>
          <w:tab w:val="left" w:pos="4536"/>
        </w:tabs>
      </w:pPr>
    </w:p>
    <w:p w14:paraId="5DE837BC" w14:textId="77777777" w:rsidR="00250D38" w:rsidRPr="003A5FE4" w:rsidRDefault="00250D38" w:rsidP="00250D38">
      <w:pPr>
        <w:tabs>
          <w:tab w:val="left" w:pos="4536"/>
        </w:tabs>
      </w:pPr>
      <w:r w:rsidRPr="003A5FE4">
        <w:rPr>
          <w:u w:val="single"/>
        </w:rPr>
        <w:t>FBZ</w:t>
      </w:r>
      <w:r w:rsidRPr="003A5FE4">
        <w:tab/>
      </w:r>
      <w:r w:rsidRPr="003A5FE4">
        <w:rPr>
          <w:u w:val="single"/>
        </w:rPr>
        <w:t>NU‘91</w:t>
      </w:r>
    </w:p>
    <w:p w14:paraId="30AF1F8F" w14:textId="77777777" w:rsidR="00250D38" w:rsidRPr="003A5FE4" w:rsidRDefault="00250D38" w:rsidP="00250D38">
      <w:pPr>
        <w:tabs>
          <w:tab w:val="left" w:pos="4536"/>
        </w:tabs>
      </w:pPr>
      <w:r w:rsidRPr="003A5FE4">
        <w:t>namens deze</w:t>
      </w:r>
      <w:r w:rsidRPr="003A5FE4">
        <w:tab/>
        <w:t>namens deze</w:t>
      </w:r>
    </w:p>
    <w:p w14:paraId="495A78E1" w14:textId="77F915E1" w:rsidR="00250D38" w:rsidRPr="006B2AFF" w:rsidRDefault="00250D38" w:rsidP="00250D38">
      <w:pPr>
        <w:tabs>
          <w:tab w:val="left" w:pos="4536"/>
        </w:tabs>
      </w:pPr>
      <w:r w:rsidRPr="006B2AFF">
        <w:t>mr. J.C.M. Kuijpers</w:t>
      </w:r>
      <w:r w:rsidRPr="006B2AFF">
        <w:tab/>
      </w:r>
      <w:r w:rsidR="006E76E6" w:rsidRPr="006B2AFF">
        <w:t>M. Froklage</w:t>
      </w:r>
    </w:p>
    <w:p w14:paraId="6C4D1EF2" w14:textId="04EC1645" w:rsidR="00EF4315" w:rsidRPr="006B2AFF" w:rsidRDefault="00EF4315">
      <w:pPr>
        <w:spacing w:after="179" w:line="259" w:lineRule="auto"/>
        <w:ind w:left="0" w:firstLine="0"/>
      </w:pPr>
    </w:p>
    <w:p w14:paraId="5EFDC933" w14:textId="58B18EF6" w:rsidR="00EF4315" w:rsidRPr="006B2AFF" w:rsidRDefault="00EF4315">
      <w:pPr>
        <w:spacing w:after="165" w:line="259" w:lineRule="auto"/>
        <w:ind w:left="1" w:firstLine="0"/>
      </w:pPr>
    </w:p>
    <w:p w14:paraId="0A3908A9" w14:textId="77777777" w:rsidR="00250D38" w:rsidRPr="006B2AFF" w:rsidRDefault="00250D38">
      <w:pPr>
        <w:spacing w:after="165" w:line="259" w:lineRule="auto"/>
        <w:ind w:left="1" w:firstLine="0"/>
      </w:pPr>
    </w:p>
    <w:p w14:paraId="5788796F" w14:textId="77777777" w:rsidR="00250D38" w:rsidRPr="006B2AFF" w:rsidRDefault="00250D38">
      <w:pPr>
        <w:spacing w:after="165" w:line="259" w:lineRule="auto"/>
        <w:ind w:left="1" w:firstLine="0"/>
      </w:pPr>
    </w:p>
    <w:p w14:paraId="1A64CAA3" w14:textId="77777777" w:rsidR="00250D38" w:rsidRPr="006B2AFF" w:rsidRDefault="00250D38">
      <w:pPr>
        <w:spacing w:after="165" w:line="259" w:lineRule="auto"/>
        <w:ind w:left="1" w:firstLine="0"/>
      </w:pPr>
    </w:p>
    <w:p w14:paraId="241124EE" w14:textId="147ACCD0" w:rsidR="00250D38" w:rsidRDefault="009D08CB" w:rsidP="00250D38">
      <w:pPr>
        <w:ind w:left="0" w:firstLine="0"/>
        <w:rPr>
          <w:sz w:val="24"/>
        </w:rPr>
      </w:pPr>
      <w:r>
        <w:rPr>
          <w:sz w:val="24"/>
        </w:rPr>
        <w:t xml:space="preserve">verklaren akkoord te gaan met het navolgende Sociaal Plan </w:t>
      </w:r>
      <w:proofErr w:type="spellStart"/>
      <w:r w:rsidR="00250D38">
        <w:rPr>
          <w:sz w:val="24"/>
        </w:rPr>
        <w:t>Elkerliek</w:t>
      </w:r>
      <w:proofErr w:type="spellEnd"/>
      <w:r w:rsidR="00250D38">
        <w:rPr>
          <w:sz w:val="24"/>
        </w:rPr>
        <w:t xml:space="preserve"> Ziekenhui</w:t>
      </w:r>
      <w:r>
        <w:rPr>
          <w:sz w:val="24"/>
        </w:rPr>
        <w:t xml:space="preserve">s voor de periode van </w:t>
      </w:r>
      <w:r w:rsidRPr="00473469">
        <w:rPr>
          <w:sz w:val="24"/>
        </w:rPr>
        <w:t xml:space="preserve">1 </w:t>
      </w:r>
      <w:r w:rsidR="00473469" w:rsidRPr="00473469">
        <w:rPr>
          <w:sz w:val="24"/>
        </w:rPr>
        <w:t>november</w:t>
      </w:r>
      <w:r w:rsidR="006B2AFF" w:rsidRPr="00473469">
        <w:rPr>
          <w:sz w:val="24"/>
        </w:rPr>
        <w:t xml:space="preserve"> 2025</w:t>
      </w:r>
      <w:r w:rsidRPr="00473469">
        <w:rPr>
          <w:sz w:val="24"/>
        </w:rPr>
        <w:t xml:space="preserve"> tot </w:t>
      </w:r>
      <w:r w:rsidR="00250D38" w:rsidRPr="00473469">
        <w:rPr>
          <w:sz w:val="24"/>
        </w:rPr>
        <w:t xml:space="preserve">1 </w:t>
      </w:r>
      <w:r w:rsidR="00473469" w:rsidRPr="00473469">
        <w:rPr>
          <w:sz w:val="24"/>
        </w:rPr>
        <w:t>november</w:t>
      </w:r>
      <w:r w:rsidR="006B2AFF" w:rsidRPr="00473469">
        <w:rPr>
          <w:sz w:val="24"/>
        </w:rPr>
        <w:t xml:space="preserve"> </w:t>
      </w:r>
      <w:r w:rsidRPr="00473469">
        <w:rPr>
          <w:sz w:val="24"/>
        </w:rPr>
        <w:t>202</w:t>
      </w:r>
      <w:r w:rsidR="006B2AFF" w:rsidRPr="00473469">
        <w:rPr>
          <w:sz w:val="24"/>
        </w:rPr>
        <w:t>8</w:t>
      </w:r>
      <w:r w:rsidRPr="00473469">
        <w:rPr>
          <w:sz w:val="24"/>
        </w:rPr>
        <w:t>.</w:t>
      </w:r>
    </w:p>
    <w:p w14:paraId="491C8D68" w14:textId="7A290995" w:rsidR="00EF4315" w:rsidRPr="00250D38" w:rsidRDefault="009D08CB" w:rsidP="00250D38">
      <w:pPr>
        <w:spacing w:after="160" w:line="278" w:lineRule="auto"/>
        <w:ind w:left="0" w:firstLine="0"/>
        <w:rPr>
          <w:sz w:val="24"/>
        </w:rPr>
      </w:pPr>
      <w:r>
        <w:t xml:space="preserve"> </w:t>
      </w:r>
      <w:r>
        <w:tab/>
      </w:r>
      <w:r>
        <w:rPr>
          <w:sz w:val="24"/>
        </w:rPr>
        <w:t xml:space="preserve"> </w:t>
      </w:r>
    </w:p>
    <w:p w14:paraId="52FA1EDB" w14:textId="77777777" w:rsidR="008C02EB" w:rsidRDefault="008C02EB">
      <w:pPr>
        <w:spacing w:after="160" w:line="278" w:lineRule="auto"/>
        <w:ind w:left="0" w:firstLine="0"/>
      </w:pPr>
    </w:p>
    <w:p w14:paraId="73EA38B9" w14:textId="77777777" w:rsidR="008C02EB" w:rsidRDefault="008C02EB">
      <w:pPr>
        <w:spacing w:after="160" w:line="278" w:lineRule="auto"/>
        <w:ind w:left="0" w:firstLine="0"/>
      </w:pPr>
    </w:p>
    <w:p w14:paraId="37E41A30" w14:textId="77777777" w:rsidR="008C02EB" w:rsidRDefault="008C02EB">
      <w:pPr>
        <w:spacing w:after="160" w:line="278" w:lineRule="auto"/>
        <w:ind w:left="0" w:firstLine="0"/>
      </w:pPr>
      <w:r>
        <w:br w:type="page"/>
      </w:r>
    </w:p>
    <w:p w14:paraId="44CD83B8" w14:textId="77777777" w:rsidR="008C02EB" w:rsidRDefault="008C02EB" w:rsidP="008C02EB">
      <w:pPr>
        <w:pStyle w:val="Kop1"/>
        <w:ind w:left="-5"/>
      </w:pPr>
      <w:bookmarkStart w:id="1" w:name="_Toc182474654"/>
      <w:r>
        <w:lastRenderedPageBreak/>
        <w:t>Begripsbepalingen</w:t>
      </w:r>
      <w:bookmarkEnd w:id="1"/>
      <w:r>
        <w:t xml:space="preserve"> </w:t>
      </w:r>
    </w:p>
    <w:p w14:paraId="7749E737" w14:textId="1EBC8CA2" w:rsidR="008C02EB" w:rsidRDefault="008C02EB" w:rsidP="008C02EB">
      <w:pPr>
        <w:spacing w:after="0" w:line="259" w:lineRule="auto"/>
        <w:ind w:left="-5"/>
      </w:pPr>
      <w:r>
        <w:rPr>
          <w:color w:val="2E74B5"/>
          <w:sz w:val="26"/>
        </w:rPr>
        <w:br/>
        <w:t xml:space="preserve">Afspiegelingsbeginsel  </w:t>
      </w:r>
    </w:p>
    <w:p w14:paraId="6938176C" w14:textId="77777777" w:rsidR="008C02EB" w:rsidRDefault="008C02EB" w:rsidP="008C02EB">
      <w:r>
        <w:t xml:space="preserve">Bij een organisatieverandering dienen de ontslag- en plaatsingsvolgorde van medewerkers binnen een uitwisselbare functie te worden bepaald. </w:t>
      </w:r>
      <w:r w:rsidRPr="00327743">
        <w:t>Het gaat dan om de vraag, wie als eerste boventallig wordt. Hiervoor wordt het afspiegelingsbeginsel gehanteerd. Afspiegeling is bedoeld om de leeftijdsopbouw vóór en ná de reorganisatie zoveel mogelijk gelijk te houden.</w:t>
      </w:r>
      <w:r>
        <w:t xml:space="preserve"> Bij afspiegeling worden alle medewerkers van een uitwisselbare functie ingedeeld in vijf leeftijdsgroepen, te weten:  </w:t>
      </w:r>
    </w:p>
    <w:p w14:paraId="27E7808C" w14:textId="77777777" w:rsidR="008C02EB" w:rsidRDefault="008C02EB" w:rsidP="008C02EB">
      <w:pPr>
        <w:numPr>
          <w:ilvl w:val="0"/>
          <w:numId w:val="8"/>
        </w:numPr>
        <w:spacing w:after="41"/>
        <w:ind w:hanging="360"/>
      </w:pPr>
      <w:r>
        <w:t xml:space="preserve">van 15 tot 25 jaar  </w:t>
      </w:r>
    </w:p>
    <w:p w14:paraId="773B4D6D" w14:textId="77777777" w:rsidR="008C02EB" w:rsidRDefault="008C02EB" w:rsidP="008C02EB">
      <w:pPr>
        <w:numPr>
          <w:ilvl w:val="0"/>
          <w:numId w:val="8"/>
        </w:numPr>
        <w:spacing w:after="39"/>
        <w:ind w:hanging="360"/>
      </w:pPr>
      <w:r>
        <w:t xml:space="preserve">van 25 tot 35 jaar  </w:t>
      </w:r>
    </w:p>
    <w:p w14:paraId="3916553F" w14:textId="77777777" w:rsidR="008C02EB" w:rsidRDefault="008C02EB" w:rsidP="008C02EB">
      <w:pPr>
        <w:numPr>
          <w:ilvl w:val="0"/>
          <w:numId w:val="8"/>
        </w:numPr>
        <w:spacing w:after="41"/>
        <w:ind w:hanging="360"/>
      </w:pPr>
      <w:r>
        <w:t xml:space="preserve">van 35 tot 45 jaar  </w:t>
      </w:r>
    </w:p>
    <w:p w14:paraId="28D11519" w14:textId="77777777" w:rsidR="008C02EB" w:rsidRDefault="008C02EB" w:rsidP="008C02EB">
      <w:pPr>
        <w:numPr>
          <w:ilvl w:val="0"/>
          <w:numId w:val="8"/>
        </w:numPr>
        <w:spacing w:after="41"/>
        <w:ind w:hanging="360"/>
      </w:pPr>
      <w:r>
        <w:t xml:space="preserve">van 45 tot 55 jaar  </w:t>
      </w:r>
    </w:p>
    <w:p w14:paraId="7823374C" w14:textId="77777777" w:rsidR="008C02EB" w:rsidRDefault="008C02EB" w:rsidP="008C02EB">
      <w:pPr>
        <w:numPr>
          <w:ilvl w:val="0"/>
          <w:numId w:val="8"/>
        </w:numPr>
        <w:spacing w:after="167"/>
        <w:ind w:hanging="360"/>
      </w:pPr>
      <w:r>
        <w:t xml:space="preserve">vanaf 55 jaar  </w:t>
      </w:r>
    </w:p>
    <w:p w14:paraId="7A0D48EE" w14:textId="77777777" w:rsidR="008C02EB" w:rsidRDefault="008C02EB" w:rsidP="008C02EB">
      <w:pPr>
        <w:spacing w:after="207"/>
        <w:ind w:left="-5"/>
      </w:pPr>
      <w:r>
        <w:t xml:space="preserve">Vervolgens wordt berekend hoeveel medewerkers er per leeftijdsgroep boventallig worden. Hierbij geldt dat de leeftijdsopbouw binnen een uitwisselbare functie voor en na de organisatieverandering verhoudingsgewijs zoveel mogelijk gelijk dient te zijn. Per leeftijdsgroep wordt de medewerker met het kortste dienstverband het eerste boventallig (anciënniteitsprincipe). </w:t>
      </w:r>
    </w:p>
    <w:p w14:paraId="6AB3C912" w14:textId="77777777" w:rsidR="008C02EB" w:rsidRDefault="008C02EB" w:rsidP="008C02EB">
      <w:pPr>
        <w:spacing w:after="0" w:line="259" w:lineRule="auto"/>
        <w:ind w:left="-5"/>
      </w:pPr>
      <w:r>
        <w:rPr>
          <w:color w:val="2E74B5"/>
          <w:sz w:val="26"/>
        </w:rPr>
        <w:t xml:space="preserve">Anciënniteitsprincipe  </w:t>
      </w:r>
    </w:p>
    <w:p w14:paraId="0E35A610" w14:textId="77777777" w:rsidR="008C02EB" w:rsidRPr="00ED3C4B" w:rsidRDefault="008C02EB" w:rsidP="008C02EB">
      <w:pPr>
        <w:spacing w:after="0"/>
        <w:ind w:hanging="11"/>
        <w:contextualSpacing/>
      </w:pPr>
      <w:r>
        <w:t xml:space="preserve">Het anciënniteitsprincipe maakt onderscheid tussen medewerkers op basis van de lengte van het dienstverband om te bepalen welke medewerker het eerst wordt geplaatst. De lengte van het dienstverband wordt bepaald aan de hand van het aantal aaneengesloten dienstjaren dat de medewerker bij de organisatie (of diens rechtsvoorgangers), in op elkaar aansluitende dienstverbanden, of met een onderbreking van maximaal zes kalendermaanden, heeft opgebouwd.  </w:t>
      </w:r>
      <w:r w:rsidRPr="00D15CD8">
        <w:t>Het aantal dienstjaren wordt omgerekend naar het aantal dienstmaanden. De periode waarin incidenteel op basis van oproep werkzaamheden zijn verricht telt mee voor de berekening van het aantal dienstjaren c.q. dienstmaanden.</w:t>
      </w:r>
    </w:p>
    <w:p w14:paraId="3B306438" w14:textId="77777777" w:rsidR="008C02EB" w:rsidRDefault="008C02EB" w:rsidP="008C02EB">
      <w:pPr>
        <w:spacing w:after="0"/>
        <w:ind w:left="-5" w:hanging="11"/>
        <w:contextualSpacing/>
      </w:pPr>
    </w:p>
    <w:p w14:paraId="4A8178DB" w14:textId="77777777" w:rsidR="008C02EB" w:rsidRDefault="008C02EB" w:rsidP="008C02EB">
      <w:pPr>
        <w:spacing w:after="0" w:line="259" w:lineRule="auto"/>
        <w:ind w:left="-5" w:hanging="11"/>
        <w:contextualSpacing/>
      </w:pPr>
      <w:r>
        <w:rPr>
          <w:color w:val="2E74B5"/>
          <w:sz w:val="26"/>
        </w:rPr>
        <w:t xml:space="preserve">Belangstellingsgesprek  </w:t>
      </w:r>
    </w:p>
    <w:p w14:paraId="64065275" w14:textId="77777777" w:rsidR="008C02EB" w:rsidRDefault="008C02EB" w:rsidP="008C02EB">
      <w:pPr>
        <w:spacing w:after="0"/>
        <w:ind w:left="-5" w:hanging="11"/>
        <w:contextualSpacing/>
      </w:pPr>
      <w:r>
        <w:t xml:space="preserve">Een belangstellingsgesprek is een gesprek tussen een boventallige medewerker en diens leidinggevende, waarvan het doel is te verkennen wat de ervaring, capaciteiten, wensen en interesses de medewerker heeft ten aanzien van functies in de organisatie. De inhoud van het belangstellingsgesprek wordt schriftelijk vastgelegd op het belangstellingsregistratieformulier. Dit formulier wordt ondertekend door leidinggevende en medewerker. Zowel werkgever als medewerker kan geen rechten en plichten ontlenen aan (de uitkomsten van) het belangstellingsgesprek.  </w:t>
      </w:r>
    </w:p>
    <w:p w14:paraId="619637BB" w14:textId="77777777" w:rsidR="008C02EB" w:rsidRDefault="008C02EB" w:rsidP="008C02EB">
      <w:pPr>
        <w:spacing w:after="0"/>
        <w:ind w:left="-5" w:hanging="11"/>
        <w:contextualSpacing/>
      </w:pPr>
    </w:p>
    <w:p w14:paraId="5AE4E9FB" w14:textId="77777777" w:rsidR="008C02EB" w:rsidRDefault="008C02EB" w:rsidP="008C02EB">
      <w:pPr>
        <w:spacing w:after="0" w:line="259" w:lineRule="auto"/>
        <w:ind w:left="-5"/>
      </w:pPr>
      <w:r>
        <w:rPr>
          <w:color w:val="2E74B5"/>
          <w:sz w:val="26"/>
        </w:rPr>
        <w:t xml:space="preserve">Boventallig  </w:t>
      </w:r>
    </w:p>
    <w:p w14:paraId="1AF1355A" w14:textId="77777777" w:rsidR="008C02EB" w:rsidRDefault="008C02EB" w:rsidP="008C02EB">
      <w:pPr>
        <w:spacing w:after="0"/>
        <w:contextualSpacing/>
      </w:pPr>
      <w:r w:rsidRPr="00D15CD8">
        <w:t>Een medewerker van wie de functie/formatieplaats door een organisatieverandering is komen te vervallen c.q. komt te vervallen en die nog niet in een functie geplaatst is - of een medewerker van wie de functie zodanig is veranderd dat er sprake is van een vervallen functie -, is boventallig. Boventalligheid kan ook worden veroorzaakt doordat de beschikbare formatie voor een bepaalde functie afneemt.</w:t>
      </w:r>
      <w:r>
        <w:t xml:space="preserve"> Van boventalligheid is sprake als dit door de werkgever aan de medewerker schriftelijk met redenen omkleed meegedeeld is aan de medewerker, onder vermelding van de ingangsdatum van boventalligheid.  </w:t>
      </w:r>
    </w:p>
    <w:p w14:paraId="32987824" w14:textId="77777777" w:rsidR="008C02EB" w:rsidRDefault="008C02EB" w:rsidP="008C02EB">
      <w:pPr>
        <w:spacing w:after="0"/>
        <w:contextualSpacing/>
      </w:pPr>
    </w:p>
    <w:p w14:paraId="3E3DE3DC" w14:textId="77777777" w:rsidR="008C02EB" w:rsidRDefault="008C02EB">
      <w:pPr>
        <w:spacing w:after="160" w:line="278" w:lineRule="auto"/>
        <w:ind w:left="0" w:firstLine="0"/>
        <w:rPr>
          <w:color w:val="2E74B5"/>
          <w:sz w:val="26"/>
        </w:rPr>
      </w:pPr>
      <w:r>
        <w:rPr>
          <w:color w:val="2E74B5"/>
          <w:sz w:val="26"/>
        </w:rPr>
        <w:br w:type="page"/>
      </w:r>
    </w:p>
    <w:p w14:paraId="1E45CAA2" w14:textId="426BD7AD" w:rsidR="008C02EB" w:rsidRDefault="008C02EB" w:rsidP="008C02EB">
      <w:pPr>
        <w:spacing w:after="0" w:line="259" w:lineRule="auto"/>
        <w:ind w:left="0" w:firstLine="0"/>
        <w:contextualSpacing/>
      </w:pPr>
      <w:r>
        <w:rPr>
          <w:color w:val="2E74B5"/>
          <w:sz w:val="26"/>
        </w:rPr>
        <w:lastRenderedPageBreak/>
        <w:t xml:space="preserve">Detachering  </w:t>
      </w:r>
    </w:p>
    <w:p w14:paraId="767B5C40" w14:textId="77777777" w:rsidR="008C02EB" w:rsidRDefault="008C02EB" w:rsidP="008C02EB">
      <w:pPr>
        <w:spacing w:after="0"/>
        <w:ind w:left="-5"/>
        <w:contextualSpacing/>
      </w:pPr>
      <w:r w:rsidRPr="00D15CD8">
        <w:t>Er is sprake van detachering als een medewerker voor wie (nog) geen functie beschikbaar is, tijdelijk</w:t>
      </w:r>
      <w:r>
        <w:t xml:space="preserve"> bij een andere werkgever werkzaamheden verricht, waarbij de rechten en plichten zoals die zijn vastgelegd in de arbeidsovereenkomst met de eigen werkgever intact blijven.  </w:t>
      </w:r>
    </w:p>
    <w:p w14:paraId="758EF450" w14:textId="77777777" w:rsidR="008C02EB" w:rsidRDefault="008C02EB" w:rsidP="008C02EB">
      <w:pPr>
        <w:spacing w:after="0"/>
        <w:ind w:left="-5"/>
        <w:contextualSpacing/>
      </w:pPr>
    </w:p>
    <w:p w14:paraId="083FA504" w14:textId="77777777" w:rsidR="008C02EB" w:rsidRDefault="008C02EB" w:rsidP="008C02EB">
      <w:pPr>
        <w:spacing w:after="0" w:line="259" w:lineRule="auto"/>
        <w:ind w:left="-5"/>
      </w:pPr>
      <w:r>
        <w:rPr>
          <w:color w:val="2E74B5"/>
          <w:sz w:val="26"/>
        </w:rPr>
        <w:t xml:space="preserve">Externe loopbaanbegeleiding </w:t>
      </w:r>
    </w:p>
    <w:p w14:paraId="0CAA38FD" w14:textId="77777777" w:rsidR="008C02EB" w:rsidRDefault="008C02EB" w:rsidP="008C02EB">
      <w:pPr>
        <w:spacing w:after="209"/>
        <w:ind w:left="-5"/>
      </w:pPr>
      <w:r>
        <w:t xml:space="preserve">Deskundige begeleiding van een medewerker bij het zoekproces naar een nieuwe functie buiten de organisatie. Doel is (beter) zicht te krijgen op kwaliteiten van medewerker en diens mogelijkheden op de arbeidsmarkt, het stimuleren van zoekactiviteiten en het vergroten van de effectiviteit van sollicitaties. Externe loopbaanbegeleiding geschiet in opdracht van de werkgever. </w:t>
      </w:r>
    </w:p>
    <w:p w14:paraId="7958EDAA" w14:textId="77777777" w:rsidR="008C02EB" w:rsidRDefault="008C02EB" w:rsidP="008C02EB">
      <w:pPr>
        <w:spacing w:after="0" w:line="259" w:lineRule="auto"/>
        <w:ind w:left="-5"/>
      </w:pPr>
      <w:r>
        <w:rPr>
          <w:color w:val="2E74B5"/>
          <w:sz w:val="26"/>
        </w:rPr>
        <w:t xml:space="preserve">Formatieplaats / fte  </w:t>
      </w:r>
    </w:p>
    <w:p w14:paraId="63A295F5" w14:textId="77777777" w:rsidR="008C02EB" w:rsidRDefault="008C02EB" w:rsidP="008C02EB">
      <w:pPr>
        <w:spacing w:after="207"/>
        <w:ind w:left="-5"/>
      </w:pPr>
      <w:r>
        <w:t xml:space="preserve">Een formatieplaats is de eenheid die wordt gehanteerd om een functie in een aantal arbeidsuren uit te drukken. Eén formatieplaats is gerelateerd aan één voltijddienstverband (gemiddeld 36 uur per week). </w:t>
      </w:r>
    </w:p>
    <w:p w14:paraId="6F5FB3F0" w14:textId="77777777" w:rsidR="008C02EB" w:rsidRDefault="008C02EB" w:rsidP="008C02EB">
      <w:pPr>
        <w:spacing w:after="0" w:line="259" w:lineRule="auto"/>
        <w:ind w:left="-5"/>
      </w:pPr>
      <w:r>
        <w:rPr>
          <w:color w:val="2E74B5"/>
          <w:sz w:val="26"/>
        </w:rPr>
        <w:t xml:space="preserve">Formatieplaatsenplan  </w:t>
      </w:r>
    </w:p>
    <w:p w14:paraId="4586F985" w14:textId="77777777" w:rsidR="008C02EB" w:rsidRDefault="008C02EB" w:rsidP="008C02EB">
      <w:pPr>
        <w:spacing w:after="0"/>
        <w:ind w:left="-5"/>
        <w:contextualSpacing/>
      </w:pPr>
      <w:r>
        <w:t>Een overzicht van functies en formatieplaatsen met een aanduiding van functienaam, functieniveau en omvang van de formatie. Het nieuwe formatieplaatsenplan (SOLL) vormt een weergave van de gewenste situatie na de organisatieverandering; het oude formatieplaatsenplan (IST) vormt een weergave van de bestaande situatie voorafgaand aan de organisatieverandering.</w:t>
      </w:r>
    </w:p>
    <w:p w14:paraId="661F3C8E" w14:textId="77777777" w:rsidR="008C02EB" w:rsidRDefault="008C02EB" w:rsidP="008C02EB">
      <w:pPr>
        <w:spacing w:after="0"/>
        <w:ind w:left="-5"/>
        <w:contextualSpacing/>
      </w:pPr>
      <w:r>
        <w:t xml:space="preserve">  </w:t>
      </w:r>
    </w:p>
    <w:p w14:paraId="5762FA3D" w14:textId="77777777" w:rsidR="008C02EB" w:rsidRDefault="008C02EB" w:rsidP="008C02EB">
      <w:pPr>
        <w:spacing w:after="0" w:line="259" w:lineRule="auto"/>
        <w:ind w:left="-5"/>
        <w:contextualSpacing/>
      </w:pPr>
      <w:r>
        <w:rPr>
          <w:color w:val="2E74B5"/>
          <w:sz w:val="26"/>
        </w:rPr>
        <w:t xml:space="preserve">Functie </w:t>
      </w:r>
    </w:p>
    <w:p w14:paraId="0B26CA29" w14:textId="77777777" w:rsidR="008C02EB" w:rsidRDefault="008C02EB" w:rsidP="008C02EB">
      <w:pPr>
        <w:spacing w:after="0" w:line="259" w:lineRule="auto"/>
        <w:ind w:left="-5"/>
        <w:contextualSpacing/>
        <w:rPr>
          <w:color w:val="1F4D78"/>
          <w:sz w:val="24"/>
        </w:rPr>
      </w:pPr>
    </w:p>
    <w:p w14:paraId="6A262BC2" w14:textId="77777777" w:rsidR="008C02EB" w:rsidRDefault="008C02EB" w:rsidP="008C02EB">
      <w:pPr>
        <w:spacing w:after="0" w:line="259" w:lineRule="auto"/>
        <w:ind w:left="-5"/>
        <w:contextualSpacing/>
      </w:pPr>
      <w:r>
        <w:rPr>
          <w:color w:val="1F4D78"/>
          <w:sz w:val="24"/>
        </w:rPr>
        <w:t xml:space="preserve">Gelijkwaardige functie </w:t>
      </w:r>
    </w:p>
    <w:p w14:paraId="55699967" w14:textId="77777777" w:rsidR="008C02EB" w:rsidRDefault="008C02EB" w:rsidP="008C02EB">
      <w:pPr>
        <w:spacing w:after="0"/>
        <w:ind w:left="-5"/>
        <w:contextualSpacing/>
      </w:pPr>
      <w:r w:rsidRPr="00934EB9">
        <w:t>Een functie die anders is van inhoud maar die qua verantwoordelijkheden, bevoegdheden en waardering en indeling niet of nauwelijks afwijkt van de huidige functie.</w:t>
      </w:r>
      <w:r>
        <w:t xml:space="preserve"> Een gelijkwaardige functie is geen uitwisselbare functie maar kan wel een passende functie zijn. </w:t>
      </w:r>
    </w:p>
    <w:p w14:paraId="4F2EDBC9" w14:textId="77777777" w:rsidR="008C02EB" w:rsidRDefault="008C02EB" w:rsidP="008C02EB">
      <w:pPr>
        <w:spacing w:after="0"/>
        <w:ind w:left="-5"/>
        <w:contextualSpacing/>
      </w:pPr>
    </w:p>
    <w:p w14:paraId="53B27FEA" w14:textId="77777777" w:rsidR="008C02EB" w:rsidRDefault="008C02EB" w:rsidP="008C02EB">
      <w:pPr>
        <w:spacing w:after="0" w:line="259" w:lineRule="auto"/>
        <w:ind w:left="-5"/>
        <w:contextualSpacing/>
      </w:pPr>
      <w:r>
        <w:rPr>
          <w:color w:val="1F4D78"/>
          <w:sz w:val="24"/>
        </w:rPr>
        <w:t xml:space="preserve">Geschikte functie </w:t>
      </w:r>
    </w:p>
    <w:p w14:paraId="01E2224E" w14:textId="77777777" w:rsidR="008C02EB" w:rsidRDefault="008C02EB" w:rsidP="008C02EB">
      <w:pPr>
        <w:spacing w:after="0"/>
        <w:ind w:left="-5"/>
        <w:contextualSpacing/>
      </w:pPr>
      <w:r>
        <w:t xml:space="preserve">Een functie die weliswaar geen passende functie is, maar waarvan werkgever en medewerker van mening zijn dat de inhoud en verantwoordelijkheden geschikt zijn en die door medewerker wordt geaccepteerd. </w:t>
      </w:r>
    </w:p>
    <w:p w14:paraId="5B4ACC32" w14:textId="77777777" w:rsidR="008C02EB" w:rsidRDefault="008C02EB" w:rsidP="008C02EB">
      <w:pPr>
        <w:spacing w:after="0"/>
        <w:ind w:left="-5"/>
        <w:contextualSpacing/>
      </w:pPr>
    </w:p>
    <w:p w14:paraId="5F888D68" w14:textId="77777777" w:rsidR="008C02EB" w:rsidRPr="00BD1945" w:rsidRDefault="008C02EB" w:rsidP="008C02EB">
      <w:pPr>
        <w:spacing w:after="0" w:line="259" w:lineRule="auto"/>
        <w:ind w:left="-5"/>
        <w:contextualSpacing/>
        <w:rPr>
          <w:color w:val="1F4D78"/>
          <w:sz w:val="24"/>
        </w:rPr>
      </w:pPr>
      <w:r w:rsidRPr="00BD1945">
        <w:rPr>
          <w:color w:val="1F4D78"/>
          <w:sz w:val="24"/>
        </w:rPr>
        <w:t>Hogere functie</w:t>
      </w:r>
    </w:p>
    <w:p w14:paraId="14A5A733" w14:textId="77777777" w:rsidR="008C02EB" w:rsidRDefault="008C02EB" w:rsidP="008C02EB">
      <w:pPr>
        <w:tabs>
          <w:tab w:val="left" w:pos="284"/>
        </w:tabs>
        <w:spacing w:after="0" w:line="240" w:lineRule="auto"/>
      </w:pPr>
      <w:r w:rsidRPr="00BD1945">
        <w:t>Een functie die in een hogere FWG functiegroep is ingeschaald.</w:t>
      </w:r>
    </w:p>
    <w:p w14:paraId="320C0FE4" w14:textId="77777777" w:rsidR="008C02EB" w:rsidRDefault="008C02EB" w:rsidP="008C02EB">
      <w:pPr>
        <w:spacing w:after="0"/>
        <w:ind w:left="-5"/>
        <w:contextualSpacing/>
      </w:pPr>
    </w:p>
    <w:p w14:paraId="13CA78CB" w14:textId="77777777" w:rsidR="008C02EB" w:rsidRDefault="008C02EB" w:rsidP="008C02EB">
      <w:pPr>
        <w:spacing w:after="0" w:line="259" w:lineRule="auto"/>
        <w:ind w:left="-5"/>
        <w:contextualSpacing/>
      </w:pPr>
      <w:r>
        <w:rPr>
          <w:color w:val="1F4D78"/>
          <w:sz w:val="24"/>
        </w:rPr>
        <w:t xml:space="preserve">Huidige functie </w:t>
      </w:r>
    </w:p>
    <w:p w14:paraId="5988CADA" w14:textId="77777777" w:rsidR="008C02EB" w:rsidRDefault="008C02EB" w:rsidP="008C02EB">
      <w:pPr>
        <w:spacing w:after="0"/>
        <w:ind w:left="-5"/>
        <w:contextualSpacing/>
      </w:pPr>
      <w:r>
        <w:t xml:space="preserve">De functie die medewerker voorafgaand aan de organisatieverandering uitoefent.  </w:t>
      </w:r>
    </w:p>
    <w:p w14:paraId="6FDAF57E" w14:textId="77777777" w:rsidR="008C02EB" w:rsidRDefault="008C02EB" w:rsidP="008C02EB">
      <w:pPr>
        <w:spacing w:after="0" w:line="259" w:lineRule="auto"/>
        <w:ind w:left="-5"/>
        <w:contextualSpacing/>
        <w:rPr>
          <w:color w:val="1F4D78"/>
          <w:sz w:val="24"/>
        </w:rPr>
      </w:pPr>
    </w:p>
    <w:p w14:paraId="3E08DCFB" w14:textId="77777777" w:rsidR="008C02EB" w:rsidRPr="00934EB9" w:rsidRDefault="008C02EB" w:rsidP="008C02EB">
      <w:pPr>
        <w:spacing w:after="0" w:line="259" w:lineRule="auto"/>
        <w:ind w:left="-5"/>
        <w:contextualSpacing/>
        <w:rPr>
          <w:color w:val="1F4D78"/>
          <w:sz w:val="24"/>
        </w:rPr>
      </w:pPr>
      <w:r w:rsidRPr="00934EB9">
        <w:rPr>
          <w:color w:val="1F4D78"/>
          <w:sz w:val="24"/>
        </w:rPr>
        <w:t>Lagere functie</w:t>
      </w:r>
    </w:p>
    <w:p w14:paraId="75126CE9" w14:textId="77777777" w:rsidR="008C02EB" w:rsidRDefault="008C02EB" w:rsidP="008C02EB">
      <w:pPr>
        <w:spacing w:after="0"/>
        <w:ind w:left="-5"/>
        <w:contextualSpacing/>
      </w:pPr>
      <w:r w:rsidRPr="00934EB9">
        <w:t>Een functie die in een lagere FWG functiegroep is ingeschaald.</w:t>
      </w:r>
    </w:p>
    <w:p w14:paraId="5EE91DC7" w14:textId="77777777" w:rsidR="008C02EB" w:rsidRDefault="008C02EB" w:rsidP="008C02EB">
      <w:pPr>
        <w:spacing w:after="0"/>
        <w:ind w:left="0" w:firstLine="0"/>
        <w:contextualSpacing/>
      </w:pPr>
    </w:p>
    <w:p w14:paraId="3028544E" w14:textId="77777777" w:rsidR="008C02EB" w:rsidRDefault="008C02EB" w:rsidP="008C02EB">
      <w:pPr>
        <w:spacing w:after="0" w:line="259" w:lineRule="auto"/>
        <w:ind w:left="-5"/>
        <w:contextualSpacing/>
      </w:pPr>
      <w:r>
        <w:rPr>
          <w:color w:val="1F4D78"/>
          <w:sz w:val="24"/>
        </w:rPr>
        <w:t xml:space="preserve">Passende functie </w:t>
      </w:r>
    </w:p>
    <w:p w14:paraId="1636F53A" w14:textId="77777777" w:rsidR="008C02EB" w:rsidRDefault="008C02EB" w:rsidP="008C02EB">
      <w:pPr>
        <w:spacing w:after="0"/>
        <w:ind w:left="-5"/>
        <w:contextualSpacing/>
      </w:pPr>
      <w:r w:rsidRPr="00BD1945">
        <w:t xml:space="preserve">Een functie die, gelet op het niveau en/of de inhoud van de huidige functie, de genoten of binnen afzienbare tijd af te ronden opleiding, werkervaring, persoonlijke capaciteiten en omstandigheden en omvang huidig dienstverband, redelijkerwijs aan de medewerker kan worden opgedragen, daarin begrepen dat de medewerker binnen een redelijke termijn van zes maanden kan voldoen aan de </w:t>
      </w:r>
      <w:r w:rsidRPr="00BD1945">
        <w:lastRenderedPageBreak/>
        <w:t>betreffende functie-eisen. Het salarisniveau van de passende functie wijkt maximaal 1 functieschaal (één schaal hoger, dezelfde schaal of één schaal lager) van de functie die de medewerker vervult op het moment van de aankondiging van de boventalligheid. Het begrip passende functie is dus ruimer dan het begrip uitwisselbare functie.</w:t>
      </w:r>
      <w:r>
        <w:t xml:space="preserve"> </w:t>
      </w:r>
    </w:p>
    <w:p w14:paraId="556A7116" w14:textId="77777777" w:rsidR="008C02EB" w:rsidRDefault="008C02EB" w:rsidP="008C02EB">
      <w:pPr>
        <w:spacing w:after="0" w:line="259" w:lineRule="auto"/>
        <w:ind w:left="0" w:firstLine="0"/>
        <w:rPr>
          <w:color w:val="1F4D78"/>
          <w:sz w:val="24"/>
        </w:rPr>
      </w:pPr>
    </w:p>
    <w:p w14:paraId="6F81299D" w14:textId="77777777" w:rsidR="008C02EB" w:rsidRDefault="008C02EB" w:rsidP="008C02EB">
      <w:pPr>
        <w:spacing w:after="0" w:line="259" w:lineRule="auto"/>
      </w:pPr>
      <w:r w:rsidRPr="008A24BE">
        <w:rPr>
          <w:color w:val="1F4D78"/>
          <w:sz w:val="24"/>
        </w:rPr>
        <w:t xml:space="preserve">Nieuwe functie </w:t>
      </w:r>
    </w:p>
    <w:p w14:paraId="492656F5" w14:textId="77777777" w:rsidR="008C02EB" w:rsidRPr="00F81ADA" w:rsidRDefault="008C02EB" w:rsidP="008C02EB">
      <w:pPr>
        <w:spacing w:after="0"/>
      </w:pPr>
      <w:r>
        <w:t>Een functie die niet in het huidige maar wel in het nieuwe formatieplaatsenpla</w:t>
      </w:r>
      <w:r w:rsidRPr="00BD1945">
        <w:t>n voorkomt waarvoor het niet mogelijk is de daadwerkelijk uitgeoefende functie als basis voor de beschrijving te nemen. De</w:t>
      </w:r>
      <w:r>
        <w:t xml:space="preserve"> functie is gezien de taken en verantwoordelijkheden en daarvoor benodigde opleiding, ervaring en competenties wezenlijk anders dan de (vervallen) functies van voor de organisatieverandering. Een nieuwe functie kan tevens een passende functie zijn. </w:t>
      </w:r>
      <w:r w:rsidRPr="00F81ADA">
        <w:t>Bij verschil van mening of er sprake is van een nieuwe functie wordt onafhankelijk advies gevraagd aan een gecertificeerd FWG bureau.</w:t>
      </w:r>
    </w:p>
    <w:p w14:paraId="5EE2D6A2" w14:textId="77777777" w:rsidR="008C02EB" w:rsidRDefault="008C02EB" w:rsidP="008C02EB">
      <w:pPr>
        <w:spacing w:after="0"/>
        <w:ind w:left="0" w:firstLine="0"/>
        <w:contextualSpacing/>
      </w:pPr>
    </w:p>
    <w:p w14:paraId="3F50F8B1" w14:textId="77777777" w:rsidR="008C02EB" w:rsidRDefault="008C02EB" w:rsidP="008C02EB">
      <w:pPr>
        <w:spacing w:after="0" w:line="259" w:lineRule="auto"/>
        <w:ind w:left="-5"/>
        <w:contextualSpacing/>
      </w:pPr>
      <w:r>
        <w:rPr>
          <w:color w:val="1F4D78"/>
          <w:sz w:val="24"/>
        </w:rPr>
        <w:t xml:space="preserve">Uitwisselbare functie(s) </w:t>
      </w:r>
    </w:p>
    <w:p w14:paraId="20617119" w14:textId="7CF60449" w:rsidR="008C02EB" w:rsidRPr="00F81ADA" w:rsidRDefault="008C02EB" w:rsidP="008C02EB">
      <w:pPr>
        <w:tabs>
          <w:tab w:val="left" w:pos="284"/>
        </w:tabs>
        <w:spacing w:after="0" w:line="240" w:lineRule="auto"/>
      </w:pPr>
      <w:r w:rsidRPr="008C02EB">
        <w:t>Functies die naar aard, inhoud, omstandigheden, functieniveau en beloning onderling met elkaar vergelijkbaar zijn</w:t>
      </w:r>
      <w:r>
        <w:t xml:space="preserve"> en hiermee als uitwisselbaar moeten worden beschouwd. Of er sprake is van een uitwisselbare functie wordt vastgesteld in het veranderplan. Uitwisselbare functies worden voor het bepalen van boventalligheid op basis van afspiegeling aan elkaar gelijk geschaard.</w:t>
      </w:r>
    </w:p>
    <w:p w14:paraId="553C9AE8" w14:textId="77777777" w:rsidR="008C02EB" w:rsidRDefault="008C02EB" w:rsidP="008C02EB">
      <w:pPr>
        <w:spacing w:after="0"/>
        <w:ind w:left="0" w:firstLine="0"/>
        <w:contextualSpacing/>
      </w:pPr>
    </w:p>
    <w:p w14:paraId="110F936C" w14:textId="77777777" w:rsidR="008C02EB" w:rsidRDefault="008C02EB" w:rsidP="008C02EB">
      <w:pPr>
        <w:spacing w:after="0" w:line="259" w:lineRule="auto"/>
        <w:ind w:left="-5"/>
        <w:contextualSpacing/>
      </w:pPr>
      <w:r>
        <w:rPr>
          <w:color w:val="1F4D78"/>
          <w:sz w:val="24"/>
        </w:rPr>
        <w:t xml:space="preserve">Vervallen functie </w:t>
      </w:r>
    </w:p>
    <w:p w14:paraId="1D97413F" w14:textId="77777777" w:rsidR="008C02EB" w:rsidRDefault="008C02EB" w:rsidP="008C02EB">
      <w:pPr>
        <w:spacing w:after="0"/>
        <w:ind w:left="-5"/>
        <w:contextualSpacing/>
      </w:pPr>
      <w:r>
        <w:t xml:space="preserve">Een functie die in het oude formatieplaatsenplan (IST) voorkwam, maar in het nieuwe formatieplaatsenplan (SOLL) niet meer terugkomt. </w:t>
      </w:r>
    </w:p>
    <w:p w14:paraId="4EAECB67" w14:textId="77777777" w:rsidR="008C02EB" w:rsidRDefault="008C02EB" w:rsidP="008C02EB">
      <w:pPr>
        <w:spacing w:after="0"/>
        <w:ind w:left="-5"/>
        <w:contextualSpacing/>
      </w:pPr>
    </w:p>
    <w:p w14:paraId="22BE0D21" w14:textId="77777777" w:rsidR="008C02EB" w:rsidRPr="00052B1E" w:rsidRDefault="008C02EB" w:rsidP="008C02EB">
      <w:pPr>
        <w:spacing w:after="0" w:line="259" w:lineRule="auto"/>
        <w:ind w:left="-5"/>
        <w:contextualSpacing/>
        <w:rPr>
          <w:color w:val="1F4D78"/>
          <w:sz w:val="24"/>
        </w:rPr>
      </w:pPr>
      <w:r w:rsidRPr="00052B1E">
        <w:rPr>
          <w:color w:val="1F4D78"/>
          <w:sz w:val="24"/>
        </w:rPr>
        <w:t>Tijdelijke werkzaamheden</w:t>
      </w:r>
    </w:p>
    <w:p w14:paraId="700A753D" w14:textId="3F0C395D" w:rsidR="008C02EB" w:rsidRDefault="008C02EB" w:rsidP="008C02EB">
      <w:pPr>
        <w:tabs>
          <w:tab w:val="left" w:pos="284"/>
        </w:tabs>
        <w:spacing w:after="0" w:line="240" w:lineRule="auto"/>
        <w:ind w:left="0" w:firstLine="0"/>
      </w:pPr>
      <w:r w:rsidRPr="00052B1E">
        <w:t>Werkzaamheden die tijdelijk word</w:t>
      </w:r>
      <w:r w:rsidR="0057111F">
        <w:t>en</w:t>
      </w:r>
      <w:r w:rsidRPr="00052B1E">
        <w:t xml:space="preserve"> uitgevoerd in afwachting van een passende functie. Het betreft bijvoorbeeld een tijdelijke vacature of vervanging.</w:t>
      </w:r>
    </w:p>
    <w:p w14:paraId="5C40A596" w14:textId="77777777" w:rsidR="008C02EB" w:rsidRPr="00D355D5" w:rsidRDefault="008C02EB" w:rsidP="008C02EB">
      <w:pPr>
        <w:spacing w:after="0" w:line="259" w:lineRule="auto"/>
        <w:ind w:left="0" w:firstLine="0"/>
        <w:contextualSpacing/>
        <w:rPr>
          <w:color w:val="1F4D78"/>
          <w:sz w:val="24"/>
        </w:rPr>
      </w:pPr>
    </w:p>
    <w:p w14:paraId="7AE8094E" w14:textId="77777777" w:rsidR="008C02EB" w:rsidRPr="001B421A" w:rsidRDefault="008C02EB" w:rsidP="008C02EB">
      <w:pPr>
        <w:spacing w:after="0" w:line="259" w:lineRule="auto"/>
        <w:ind w:left="-5"/>
        <w:contextualSpacing/>
        <w:rPr>
          <w:color w:val="2E74B5"/>
          <w:sz w:val="26"/>
        </w:rPr>
      </w:pPr>
      <w:r w:rsidRPr="001B421A">
        <w:rPr>
          <w:color w:val="2E74B5"/>
          <w:sz w:val="26"/>
        </w:rPr>
        <w:t>Functieniveau</w:t>
      </w:r>
    </w:p>
    <w:p w14:paraId="32B9E2CF" w14:textId="77777777" w:rsidR="008C02EB" w:rsidRDefault="008C02EB" w:rsidP="008C02EB">
      <w:r>
        <w:t xml:space="preserve">De indeling van de functie volgens de </w:t>
      </w:r>
      <w:proofErr w:type="spellStart"/>
      <w:r>
        <w:t>FunctieWaardering</w:t>
      </w:r>
      <w:proofErr w:type="spellEnd"/>
      <w:r>
        <w:t xml:space="preserve"> Gezondheidszorg (FWG).</w:t>
      </w:r>
    </w:p>
    <w:p w14:paraId="203EE137" w14:textId="77777777" w:rsidR="008C02EB" w:rsidRDefault="008C02EB" w:rsidP="008C02EB">
      <w:pPr>
        <w:spacing w:after="0"/>
        <w:ind w:left="0" w:firstLine="0"/>
        <w:contextualSpacing/>
      </w:pPr>
    </w:p>
    <w:p w14:paraId="2752AF6F" w14:textId="77777777" w:rsidR="008C02EB" w:rsidRDefault="008C02EB" w:rsidP="008C02EB">
      <w:pPr>
        <w:spacing w:after="0" w:line="259" w:lineRule="auto"/>
        <w:ind w:left="-5"/>
        <w:contextualSpacing/>
      </w:pPr>
      <w:proofErr w:type="spellStart"/>
      <w:r>
        <w:rPr>
          <w:color w:val="2E74B5"/>
          <w:sz w:val="26"/>
        </w:rPr>
        <w:t>Herplaatsingskandidaat</w:t>
      </w:r>
      <w:proofErr w:type="spellEnd"/>
      <w:r>
        <w:rPr>
          <w:color w:val="2E74B5"/>
          <w:sz w:val="26"/>
        </w:rPr>
        <w:t xml:space="preserve"> </w:t>
      </w:r>
    </w:p>
    <w:p w14:paraId="2A20EE7F" w14:textId="77777777" w:rsidR="008C02EB" w:rsidRDefault="008C02EB" w:rsidP="008C02EB">
      <w:pPr>
        <w:spacing w:after="0"/>
        <w:ind w:left="-5"/>
        <w:contextualSpacing/>
      </w:pPr>
      <w:r>
        <w:t xml:space="preserve">De medewerker die als gevolg van boventalligheid dient te worden herplaatst. </w:t>
      </w:r>
    </w:p>
    <w:p w14:paraId="4C6A4851" w14:textId="77777777" w:rsidR="008C02EB" w:rsidRDefault="008C02EB" w:rsidP="008C02EB">
      <w:pPr>
        <w:spacing w:after="0" w:line="259" w:lineRule="auto"/>
        <w:ind w:left="-5"/>
        <w:contextualSpacing/>
        <w:rPr>
          <w:color w:val="2E74B5"/>
          <w:sz w:val="26"/>
        </w:rPr>
      </w:pPr>
    </w:p>
    <w:p w14:paraId="24651E86" w14:textId="77777777" w:rsidR="008C02EB" w:rsidRDefault="008C02EB" w:rsidP="008C02EB">
      <w:pPr>
        <w:spacing w:after="0" w:line="259" w:lineRule="auto"/>
        <w:ind w:left="-5"/>
        <w:contextualSpacing/>
        <w:rPr>
          <w:color w:val="2E74B5"/>
          <w:sz w:val="26"/>
        </w:rPr>
      </w:pPr>
      <w:r>
        <w:rPr>
          <w:color w:val="2E74B5"/>
          <w:sz w:val="26"/>
        </w:rPr>
        <w:t xml:space="preserve">Herplaatstraject </w:t>
      </w:r>
    </w:p>
    <w:p w14:paraId="5650BF03" w14:textId="122F7EBB" w:rsidR="008C02EB" w:rsidRDefault="008C02EB" w:rsidP="008C02EB">
      <w:pPr>
        <w:spacing w:after="0"/>
        <w:ind w:left="0" w:firstLine="0"/>
        <w:contextualSpacing/>
      </w:pPr>
      <w:r>
        <w:t xml:space="preserve">Het proces waarbij werkgever en medewerker zich gezamenlijk inspannen om een passende functie voor medewerker te vinden, intern of extern. </w:t>
      </w:r>
    </w:p>
    <w:p w14:paraId="72BCC91A" w14:textId="77777777" w:rsidR="008C02EB" w:rsidRDefault="008C02EB" w:rsidP="008C02EB">
      <w:pPr>
        <w:spacing w:after="0"/>
        <w:ind w:left="-5"/>
        <w:contextualSpacing/>
      </w:pPr>
    </w:p>
    <w:p w14:paraId="0BBAA25A" w14:textId="77777777" w:rsidR="00717949" w:rsidRDefault="00717949" w:rsidP="00717949">
      <w:pPr>
        <w:spacing w:after="0" w:line="259" w:lineRule="auto"/>
        <w:ind w:left="-5"/>
        <w:contextualSpacing/>
      </w:pPr>
      <w:r>
        <w:rPr>
          <w:color w:val="2E74B5"/>
          <w:sz w:val="26"/>
        </w:rPr>
        <w:t xml:space="preserve">Medewerker  </w:t>
      </w:r>
    </w:p>
    <w:p w14:paraId="11F31543" w14:textId="77777777" w:rsidR="00717949" w:rsidRDefault="00717949" w:rsidP="00717949">
      <w:pPr>
        <w:spacing w:after="0"/>
        <w:ind w:left="-5"/>
        <w:contextualSpacing/>
      </w:pPr>
      <w:r>
        <w:t xml:space="preserve">De persoon die een arbeidsovereenkomst is aangegaan met de werkgever en waarop de Cao Ziekenhuizen van toepassing is. </w:t>
      </w:r>
    </w:p>
    <w:p w14:paraId="0FB33D3E" w14:textId="77777777" w:rsidR="00717949" w:rsidRDefault="00717949" w:rsidP="008C02EB">
      <w:pPr>
        <w:spacing w:after="0" w:line="259" w:lineRule="auto"/>
        <w:ind w:left="-5"/>
        <w:contextualSpacing/>
        <w:rPr>
          <w:color w:val="2E74B5"/>
          <w:sz w:val="26"/>
        </w:rPr>
      </w:pPr>
    </w:p>
    <w:p w14:paraId="4F7BE3AE" w14:textId="35837884" w:rsidR="008C02EB" w:rsidRDefault="008C02EB" w:rsidP="008C02EB">
      <w:pPr>
        <w:spacing w:after="0" w:line="259" w:lineRule="auto"/>
        <w:ind w:left="-5"/>
        <w:contextualSpacing/>
      </w:pPr>
      <w:r>
        <w:rPr>
          <w:color w:val="2E74B5"/>
          <w:sz w:val="26"/>
        </w:rPr>
        <w:t xml:space="preserve">Organisatieonderdeel  </w:t>
      </w:r>
    </w:p>
    <w:p w14:paraId="5EDA6027" w14:textId="77777777" w:rsidR="008C02EB" w:rsidRPr="0045575F" w:rsidRDefault="008C02EB" w:rsidP="008C02EB">
      <w:r>
        <w:t>Onder “organisatieon</w:t>
      </w:r>
      <w:r w:rsidRPr="00E17765">
        <w:t>derdeel” in de zin van dit sociaal plan moet worden verstaan een door de werkgever vastgesteld organisatorisch onderdeel met bijbehorend formatieplaatsenplan, aangestuurd door een organisatorisch afdelingsmanager of bij het ontbreken van de hiërarchische laag van organisatorisch afdelingsmanager door de verantwoordelijk sectormanager voor dat onderdeel.</w:t>
      </w:r>
    </w:p>
    <w:p w14:paraId="0B9031C5" w14:textId="77777777" w:rsidR="008C02EB" w:rsidRDefault="008C02EB" w:rsidP="008C02EB">
      <w:pPr>
        <w:spacing w:after="0"/>
        <w:ind w:left="-5"/>
        <w:contextualSpacing/>
      </w:pPr>
    </w:p>
    <w:p w14:paraId="35D20D63" w14:textId="77777777" w:rsidR="008C02EB" w:rsidRDefault="008C02EB" w:rsidP="008C02EB">
      <w:pPr>
        <w:spacing w:after="0" w:line="259" w:lineRule="auto"/>
        <w:ind w:left="-5"/>
        <w:contextualSpacing/>
      </w:pPr>
      <w:r>
        <w:rPr>
          <w:color w:val="2E74B5"/>
          <w:sz w:val="26"/>
        </w:rPr>
        <w:t xml:space="preserve">Organisatieverandering </w:t>
      </w:r>
    </w:p>
    <w:p w14:paraId="4ECA3CF8" w14:textId="4EA9976B" w:rsidR="007F3C03" w:rsidRDefault="007F3C03" w:rsidP="007F3C03">
      <w:r>
        <w:t xml:space="preserve">Een verandering in de organisatie met (nadelige) sociale- en/of rechtspositionele gevolgen voor </w:t>
      </w:r>
      <w:r w:rsidR="001210BA">
        <w:t xml:space="preserve">één of meer </w:t>
      </w:r>
      <w:r>
        <w:t xml:space="preserve">medewerkers. </w:t>
      </w:r>
    </w:p>
    <w:p w14:paraId="6153D33B" w14:textId="77777777" w:rsidR="00717949" w:rsidRDefault="00717949" w:rsidP="008C02EB">
      <w:pPr>
        <w:spacing w:after="0" w:line="259" w:lineRule="auto"/>
        <w:ind w:left="-5"/>
        <w:contextualSpacing/>
        <w:rPr>
          <w:color w:val="2E74B5"/>
          <w:sz w:val="26"/>
        </w:rPr>
      </w:pPr>
    </w:p>
    <w:p w14:paraId="69AC1CD6" w14:textId="3B1FCED9" w:rsidR="008C02EB" w:rsidRPr="00CC2B2A" w:rsidRDefault="008C02EB" w:rsidP="008C02EB">
      <w:pPr>
        <w:spacing w:after="0" w:line="259" w:lineRule="auto"/>
        <w:ind w:left="-5"/>
        <w:contextualSpacing/>
      </w:pPr>
      <w:r w:rsidRPr="00CC2B2A">
        <w:rPr>
          <w:color w:val="2E74B5"/>
          <w:sz w:val="26"/>
        </w:rPr>
        <w:t xml:space="preserve">Peildatum </w:t>
      </w:r>
    </w:p>
    <w:p w14:paraId="0ADB3E06" w14:textId="139DE0EC" w:rsidR="008C02EB" w:rsidRPr="00CC2B2A" w:rsidRDefault="006629C1" w:rsidP="008C02EB">
      <w:pPr>
        <w:spacing w:after="0"/>
        <w:ind w:left="-5"/>
        <w:contextualSpacing/>
      </w:pPr>
      <w:r>
        <w:rPr>
          <w:szCs w:val="22"/>
        </w:rPr>
        <w:t xml:space="preserve">Dit is de vastgestelde ingangsdatum van de specifieke organisatieverandering, zijnde de datum waarop de Raad van Bestuur, nadat de ondernemingsraad conform de WOR advies heeft uitgebracht, besluit dat de </w:t>
      </w:r>
      <w:r w:rsidR="006B2AFF">
        <w:rPr>
          <w:szCs w:val="22"/>
        </w:rPr>
        <w:t xml:space="preserve">organisatieverandering </w:t>
      </w:r>
      <w:r>
        <w:rPr>
          <w:szCs w:val="22"/>
        </w:rPr>
        <w:t xml:space="preserve">ingaat. </w:t>
      </w:r>
      <w:r w:rsidR="008C02EB" w:rsidRPr="002B78F5">
        <w:t xml:space="preserve">Deze datum is </w:t>
      </w:r>
      <w:r>
        <w:t xml:space="preserve">ook </w:t>
      </w:r>
      <w:r w:rsidR="008C02EB" w:rsidRPr="002B78F5">
        <w:t>de peildatum voor afspiegeling</w:t>
      </w:r>
      <w:r>
        <w:t>.</w:t>
      </w:r>
      <w:r w:rsidR="008C02EB" w:rsidRPr="002B78F5">
        <w:t xml:space="preserve"> </w:t>
      </w:r>
      <w:r w:rsidRPr="00385670">
        <w:t>D</w:t>
      </w:r>
      <w:r w:rsidR="008C02EB" w:rsidRPr="00385670">
        <w:t>e datum vanaf wanneer, indien dit zich voordoet, medewerkers boventallig worden</w:t>
      </w:r>
      <w:r w:rsidR="005F2CCC">
        <w:t>,</w:t>
      </w:r>
      <w:r w:rsidR="008C02EB" w:rsidRPr="00385670">
        <w:t xml:space="preserve"> </w:t>
      </w:r>
      <w:r w:rsidR="00B532F8" w:rsidRPr="00385670">
        <w:t>wordt vermeld in</w:t>
      </w:r>
      <w:r w:rsidRPr="00385670">
        <w:t xml:space="preserve"> het schrijven dat de medewerker</w:t>
      </w:r>
      <w:r w:rsidR="009C337C" w:rsidRPr="00385670">
        <w:t>s</w:t>
      </w:r>
      <w:r w:rsidRPr="00385670">
        <w:t xml:space="preserve"> ontvang</w:t>
      </w:r>
      <w:r w:rsidR="009C337C" w:rsidRPr="00385670">
        <w:t>en</w:t>
      </w:r>
      <w:r w:rsidRPr="00385670">
        <w:t xml:space="preserve"> </w:t>
      </w:r>
      <w:r w:rsidR="00385670" w:rsidRPr="00385670">
        <w:t>indien</w:t>
      </w:r>
      <w:r w:rsidRPr="00385670">
        <w:t xml:space="preserve"> boventalligheid</w:t>
      </w:r>
      <w:r w:rsidR="00385670" w:rsidRPr="00385670">
        <w:t xml:space="preserve"> wordt vastgesteld</w:t>
      </w:r>
      <w:r w:rsidRPr="00385670">
        <w:t>.</w:t>
      </w:r>
      <w:r>
        <w:t xml:space="preserve"> </w:t>
      </w:r>
    </w:p>
    <w:p w14:paraId="17E71E76" w14:textId="77777777" w:rsidR="008C02EB" w:rsidRPr="002B78F5" w:rsidRDefault="008C02EB" w:rsidP="008C02EB">
      <w:pPr>
        <w:spacing w:after="0"/>
        <w:ind w:left="0" w:firstLine="0"/>
        <w:contextualSpacing/>
      </w:pPr>
    </w:p>
    <w:p w14:paraId="188843C6" w14:textId="77777777" w:rsidR="008C02EB" w:rsidRPr="00CC2B2A" w:rsidRDefault="008C02EB" w:rsidP="008C02EB">
      <w:pPr>
        <w:spacing w:after="0" w:line="259" w:lineRule="auto"/>
        <w:ind w:left="-5"/>
        <w:contextualSpacing/>
      </w:pPr>
      <w:r w:rsidRPr="002B78F5">
        <w:rPr>
          <w:color w:val="2E74B5"/>
          <w:sz w:val="26"/>
        </w:rPr>
        <w:t xml:space="preserve">Persoonlijk mobiliteitsplan </w:t>
      </w:r>
      <w:r w:rsidRPr="00CC2B2A">
        <w:rPr>
          <w:color w:val="2E74B5"/>
          <w:sz w:val="26"/>
        </w:rPr>
        <w:t>(PMP)</w:t>
      </w:r>
    </w:p>
    <w:p w14:paraId="3E9CD188" w14:textId="77777777" w:rsidR="008C02EB" w:rsidRPr="00BB12B1" w:rsidRDefault="008C02EB" w:rsidP="008C02EB">
      <w:pPr>
        <w:pStyle w:val="Geenafstand"/>
      </w:pPr>
      <w:r w:rsidRPr="002B78F5">
        <w:t xml:space="preserve">Een individueel plan dat de werkgever met de boventallige medewerker (de </w:t>
      </w:r>
      <w:proofErr w:type="spellStart"/>
      <w:r w:rsidRPr="002B78F5">
        <w:t>herplaatsingskandidaat</w:t>
      </w:r>
      <w:proofErr w:type="spellEnd"/>
      <w:r w:rsidRPr="002B78F5">
        <w:t xml:space="preserve">) overeenkomt. In het mobiliteitsplan worden afspraken opgenomen over mogelijkheden, activiteiten, verwachte tijdspad, kosten en voortgangsbewaking in het kader van herplaatsing van de medewerker in een passende functie binnen of buiten de organisatie. </w:t>
      </w:r>
      <w:r w:rsidRPr="00CC2B2A">
        <w:t>Dit op basis van aanwezige kennis, ervaring en competenties van de medewerker, gerelateerd aan de organisatiedoelen.</w:t>
      </w:r>
    </w:p>
    <w:p w14:paraId="211F16A4" w14:textId="77777777" w:rsidR="008C02EB" w:rsidRDefault="008C02EB" w:rsidP="008C02EB">
      <w:pPr>
        <w:spacing w:after="0"/>
        <w:ind w:left="-5"/>
        <w:contextualSpacing/>
      </w:pPr>
    </w:p>
    <w:p w14:paraId="40B448F3" w14:textId="77777777" w:rsidR="008C02EB" w:rsidRDefault="008C02EB" w:rsidP="008C02EB">
      <w:pPr>
        <w:spacing w:after="0" w:line="259" w:lineRule="auto"/>
        <w:ind w:left="-5"/>
        <w:contextualSpacing/>
      </w:pPr>
      <w:r>
        <w:rPr>
          <w:color w:val="2E74B5"/>
          <w:sz w:val="26"/>
        </w:rPr>
        <w:t xml:space="preserve">Pré-mobiliteit </w:t>
      </w:r>
    </w:p>
    <w:p w14:paraId="5F5F7508" w14:textId="30B5532E" w:rsidR="008C02EB" w:rsidRDefault="008C02EB" w:rsidP="008C02EB">
      <w:pPr>
        <w:spacing w:after="0"/>
        <w:ind w:left="-5"/>
        <w:contextualSpacing/>
      </w:pPr>
      <w:r>
        <w:t xml:space="preserve">De fase waarin medewerkers reeds geïnformeerd zijn over de organisatieverandering, maar waarin het adviestraject met de Ondernemingsraad nog loopt en het definitieve besluit tot verandering nog niet is genomen door de Raad van Bestuur. </w:t>
      </w:r>
      <w:r w:rsidRPr="00CC2B2A">
        <w:t>Deze fase loopt vanaf het  voorgenomen besluit van de Raad van Bestuur tot de daadwerkelijke – in het veranderplan genoemde – ingangsdatum van de organisatieverandering, met een maximum van 6 maanden teruggerekend vanaf de verwachte ingangsdatum.</w:t>
      </w:r>
      <w:r>
        <w:t xml:space="preserve"> In deze fase wordt de door- en uitstroom van bij de (voorgenomen) organisatieverandering betrokken medewerkers al actief bevorderd, zodat boventalligheid in een latere fase gereduceerd of voorkomen wordt. </w:t>
      </w:r>
    </w:p>
    <w:p w14:paraId="6C199D2E" w14:textId="77777777" w:rsidR="008C02EB" w:rsidRDefault="008C02EB" w:rsidP="008C02EB">
      <w:pPr>
        <w:spacing w:after="0"/>
        <w:ind w:left="0" w:firstLine="0"/>
        <w:contextualSpacing/>
      </w:pPr>
    </w:p>
    <w:p w14:paraId="2DAFCF6B" w14:textId="77777777" w:rsidR="008C02EB" w:rsidRDefault="008C02EB" w:rsidP="008C02EB">
      <w:pPr>
        <w:spacing w:after="0" w:line="259" w:lineRule="auto"/>
        <w:ind w:left="-5"/>
        <w:contextualSpacing/>
      </w:pPr>
      <w:r>
        <w:rPr>
          <w:color w:val="2E74B5"/>
          <w:sz w:val="26"/>
        </w:rPr>
        <w:t xml:space="preserve">Veranderplan </w:t>
      </w:r>
    </w:p>
    <w:p w14:paraId="4CB51051" w14:textId="77777777" w:rsidR="008C02EB" w:rsidRDefault="008C02EB" w:rsidP="008C02EB">
      <w:pPr>
        <w:spacing w:after="0"/>
        <w:ind w:left="-5"/>
        <w:contextualSpacing/>
      </w:pPr>
      <w:r>
        <w:t xml:space="preserve">Document waarin de aanleiding, doelstelling, organisatiestructuur, gevolgen, tijdsplanning en scope van de organisatieverandering worden uitgewerkt. </w:t>
      </w:r>
    </w:p>
    <w:p w14:paraId="593FC219" w14:textId="77777777" w:rsidR="008C02EB" w:rsidRDefault="008C02EB" w:rsidP="008C02EB">
      <w:pPr>
        <w:spacing w:after="0"/>
        <w:ind w:left="-5"/>
        <w:contextualSpacing/>
      </w:pPr>
    </w:p>
    <w:p w14:paraId="7E062EA4" w14:textId="77777777" w:rsidR="008C02EB" w:rsidRDefault="008C02EB" w:rsidP="008C02EB">
      <w:pPr>
        <w:spacing w:after="0" w:line="259" w:lineRule="auto"/>
        <w:ind w:left="-5"/>
        <w:contextualSpacing/>
      </w:pPr>
      <w:r>
        <w:rPr>
          <w:color w:val="2E74B5"/>
          <w:sz w:val="26"/>
        </w:rPr>
        <w:t xml:space="preserve">Werkgever </w:t>
      </w:r>
    </w:p>
    <w:p w14:paraId="1F65B4A2" w14:textId="09C5FE54" w:rsidR="00250D38" w:rsidRPr="00717949" w:rsidRDefault="008C02EB" w:rsidP="00717949">
      <w:pPr>
        <w:spacing w:after="0"/>
        <w:ind w:left="-5"/>
        <w:contextualSpacing/>
      </w:pPr>
      <w:r>
        <w:t xml:space="preserve">De partij waarmee de medewerker een (leer-)arbeidsovereenkomst is aangegaan, te weten de Stichting </w:t>
      </w:r>
      <w:proofErr w:type="spellStart"/>
      <w:r>
        <w:t>Elkerliek</w:t>
      </w:r>
      <w:proofErr w:type="spellEnd"/>
      <w:r>
        <w:t xml:space="preserve"> Ziekenhuis Eindhoven.  </w:t>
      </w:r>
      <w:r w:rsidR="00250D38">
        <w:br w:type="page"/>
      </w:r>
    </w:p>
    <w:p w14:paraId="6769AD7D" w14:textId="5429F2E3" w:rsidR="00EF4315" w:rsidRPr="008C02EB" w:rsidRDefault="009D08CB" w:rsidP="008C02EB">
      <w:pPr>
        <w:pStyle w:val="Kop1"/>
        <w:ind w:left="-5"/>
        <w:rPr>
          <w:rFonts w:ascii="Arial" w:eastAsia="Arial" w:hAnsi="Arial" w:cs="Arial"/>
        </w:rPr>
      </w:pPr>
      <w:bookmarkStart w:id="2" w:name="_Toc182474655"/>
      <w:r>
        <w:lastRenderedPageBreak/>
        <w:t>1.</w:t>
      </w:r>
      <w:r>
        <w:rPr>
          <w:rFonts w:ascii="Arial" w:eastAsia="Arial" w:hAnsi="Arial" w:cs="Arial"/>
        </w:rPr>
        <w:t xml:space="preserve"> </w:t>
      </w:r>
      <w:r>
        <w:t>Doel en uitgangspunten</w:t>
      </w:r>
      <w:bookmarkEnd w:id="2"/>
      <w:r>
        <w:t xml:space="preserve"> </w:t>
      </w:r>
    </w:p>
    <w:p w14:paraId="5C318507" w14:textId="7D51BCB9" w:rsidR="00EF4315" w:rsidRDefault="009D08CB">
      <w:pPr>
        <w:spacing w:after="199" w:line="259" w:lineRule="auto"/>
        <w:ind w:left="0" w:firstLine="0"/>
      </w:pPr>
      <w:r>
        <w:t xml:space="preserve"> </w:t>
      </w:r>
    </w:p>
    <w:p w14:paraId="72C9379B" w14:textId="77777777" w:rsidR="00EF4315" w:rsidRDefault="009D08CB">
      <w:pPr>
        <w:pStyle w:val="Kop2"/>
        <w:ind w:left="-5"/>
      </w:pPr>
      <w:bookmarkStart w:id="3" w:name="_Toc182474656"/>
      <w:r>
        <w:t>1.1 Doelstelling</w:t>
      </w:r>
      <w:bookmarkEnd w:id="3"/>
      <w:r>
        <w:t xml:space="preserve"> </w:t>
      </w:r>
    </w:p>
    <w:p w14:paraId="2C671BE3" w14:textId="3E3548F7" w:rsidR="00EF4315" w:rsidRDefault="009D08CB">
      <w:pPr>
        <w:ind w:left="-5"/>
      </w:pPr>
      <w:r>
        <w:t xml:space="preserve">Het doel van dit sociaal plan is om de (nadelige) sociale- en/of rechtspositionele gevolgen, die voortvloeien uit organisatieveranderingen in het </w:t>
      </w:r>
      <w:proofErr w:type="spellStart"/>
      <w:r w:rsidR="00250D38">
        <w:t>Elkerliek</w:t>
      </w:r>
      <w:proofErr w:type="spellEnd"/>
      <w:r>
        <w:t xml:space="preserve"> Ziekenhuis, voor medewerkers zoveel mogelijk te beperken dan wel op te vangen. </w:t>
      </w:r>
    </w:p>
    <w:p w14:paraId="0AA5A092" w14:textId="77777777" w:rsidR="00EF4315" w:rsidRDefault="009D08CB">
      <w:pPr>
        <w:spacing w:after="240" w:line="259" w:lineRule="auto"/>
        <w:ind w:left="0" w:firstLine="0"/>
      </w:pPr>
      <w:r>
        <w:t xml:space="preserve"> </w:t>
      </w:r>
    </w:p>
    <w:p w14:paraId="0F0DB0FF" w14:textId="77777777" w:rsidR="00EF4315" w:rsidRDefault="009D08CB">
      <w:pPr>
        <w:pStyle w:val="Kop2"/>
        <w:ind w:left="-5"/>
      </w:pPr>
      <w:bookmarkStart w:id="4" w:name="_Toc182474657"/>
      <w:r>
        <w:t>1.2</w:t>
      </w:r>
      <w:r>
        <w:rPr>
          <w:rFonts w:ascii="Arial" w:eastAsia="Arial" w:hAnsi="Arial" w:cs="Arial"/>
        </w:rPr>
        <w:t xml:space="preserve"> </w:t>
      </w:r>
      <w:r>
        <w:t>Algemene uitgangspunten</w:t>
      </w:r>
      <w:bookmarkEnd w:id="4"/>
      <w:r>
        <w:t xml:space="preserve"> </w:t>
      </w:r>
    </w:p>
    <w:p w14:paraId="1B4BE3B5" w14:textId="13BF4772" w:rsidR="00EF4315" w:rsidRDefault="009D08CB">
      <w:pPr>
        <w:numPr>
          <w:ilvl w:val="0"/>
          <w:numId w:val="1"/>
        </w:numPr>
        <w:spacing w:after="39"/>
        <w:ind w:hanging="360"/>
      </w:pPr>
      <w:r>
        <w:t xml:space="preserve">Het “van werk naar werk” uitgangspunt staat in dit sociaal plan centraal waardoor gedwongen ontslagen niet aan de orde zijn. Alle inspanningen zijn erop gericht om </w:t>
      </w:r>
      <w:r w:rsidR="00250D38">
        <w:t>medewerker</w:t>
      </w:r>
      <w:r>
        <w:t xml:space="preserve">s binnen de organisatie te (her)plaatsen in een functie die aansluit bij hun capaciteiten, ervaringen en kwaliteiten, dan wel dat </w:t>
      </w:r>
      <w:r w:rsidR="00250D38">
        <w:t>medewerker</w:t>
      </w:r>
      <w:r>
        <w:t xml:space="preserve">s gefaciliteerd worden bij het verwerven van een andere functie buiten de organisatie. </w:t>
      </w:r>
    </w:p>
    <w:p w14:paraId="496B4BA7" w14:textId="101D461F" w:rsidR="00EF4315" w:rsidRDefault="009D08CB">
      <w:pPr>
        <w:numPr>
          <w:ilvl w:val="0"/>
          <w:numId w:val="1"/>
        </w:numPr>
        <w:spacing w:after="39"/>
        <w:ind w:hanging="360"/>
      </w:pPr>
      <w:r>
        <w:t xml:space="preserve">De werkgever draagt er zorg voor dat de tekst van het sociaal plan voor </w:t>
      </w:r>
      <w:r w:rsidR="00250D38">
        <w:t>medewerker</w:t>
      </w:r>
      <w:r>
        <w:t xml:space="preserve">s beschikbaar is door plaatsing op </w:t>
      </w:r>
      <w:proofErr w:type="spellStart"/>
      <w:r>
        <w:t>Zenya</w:t>
      </w:r>
      <w:proofErr w:type="spellEnd"/>
      <w:r>
        <w:t xml:space="preserve">. </w:t>
      </w:r>
      <w:r w:rsidR="00250D38">
        <w:t>Medewerker</w:t>
      </w:r>
      <w:r>
        <w:t xml:space="preserve">s die betrokken zijn bij een organisatieverandering worden door werkgever geïnformeerd over de inhoud van het sociaal plan en de daaruit voortkomende wederzijdse rechten en plichten. </w:t>
      </w:r>
    </w:p>
    <w:p w14:paraId="0C132E89" w14:textId="77777777" w:rsidR="00B92AF0" w:rsidRDefault="009D08CB" w:rsidP="00B92AF0">
      <w:pPr>
        <w:numPr>
          <w:ilvl w:val="0"/>
          <w:numId w:val="1"/>
        </w:numPr>
        <w:spacing w:after="42"/>
        <w:ind w:hanging="360"/>
      </w:pPr>
      <w:r>
        <w:t xml:space="preserve">Voor zowel werkgever als </w:t>
      </w:r>
      <w:r w:rsidR="00250D38">
        <w:t>medewerker</w:t>
      </w:r>
      <w:r>
        <w:t xml:space="preserve"> geldt een inspanningsverplichting om in redelijkheid en billijkheid mee te werken aan de uitvoering van het sociaal plan. </w:t>
      </w:r>
    </w:p>
    <w:p w14:paraId="691E401E" w14:textId="439BE09D" w:rsidR="00EF4315" w:rsidRPr="00056CE2" w:rsidRDefault="009D08CB" w:rsidP="00B92AF0">
      <w:pPr>
        <w:numPr>
          <w:ilvl w:val="0"/>
          <w:numId w:val="1"/>
        </w:numPr>
        <w:spacing w:after="42"/>
        <w:ind w:hanging="360"/>
      </w:pPr>
      <w:r>
        <w:t xml:space="preserve">De werkgever is verantwoordelijk voor een juiste toepassing van het sociaal plan. De bepalingen in dit sociaal plan laten onverlet de verplichtingen en uitvoeringsregelingen op basis van de wet </w:t>
      </w:r>
      <w:r w:rsidRPr="00056CE2">
        <w:t xml:space="preserve">en de Cao Ziekenhuizen. </w:t>
      </w:r>
    </w:p>
    <w:p w14:paraId="5AD9648D" w14:textId="2262E4C2" w:rsidR="00056CE2" w:rsidRDefault="00250D38" w:rsidP="00056CE2">
      <w:pPr>
        <w:numPr>
          <w:ilvl w:val="0"/>
          <w:numId w:val="1"/>
        </w:numPr>
        <w:spacing w:after="39"/>
        <w:ind w:hanging="360"/>
      </w:pPr>
      <w:r w:rsidRPr="00056CE2">
        <w:t>Medewerker</w:t>
      </w:r>
      <w:r w:rsidR="00AD4164" w:rsidRPr="00056CE2">
        <w:t xml:space="preserve">s met rechten voortvloeiend uit eerdere sociaal plannen dan wel voortvloeiend uit de individuele arbeidsovereenkomst </w:t>
      </w:r>
      <w:r w:rsidR="00056CE2" w:rsidRPr="00056CE2">
        <w:t xml:space="preserve">opgesteld vanuit een eerder sociaal plan, </w:t>
      </w:r>
      <w:r w:rsidR="00AD4164" w:rsidRPr="00056CE2">
        <w:t xml:space="preserve">behouden deze rechten indien deze voor de </w:t>
      </w:r>
      <w:r w:rsidRPr="00056CE2">
        <w:t>medewerker</w:t>
      </w:r>
      <w:r w:rsidR="00AD4164" w:rsidRPr="00056CE2">
        <w:t xml:space="preserve"> gunstiger zijn dan de rechten voortvloeiend uit dit sociaal plan. </w:t>
      </w:r>
    </w:p>
    <w:p w14:paraId="3ACE7AF1" w14:textId="1C78A186" w:rsidR="00EF4315" w:rsidRDefault="009D08CB" w:rsidP="00056CE2">
      <w:pPr>
        <w:numPr>
          <w:ilvl w:val="0"/>
          <w:numId w:val="1"/>
        </w:numPr>
        <w:spacing w:after="39"/>
        <w:ind w:hanging="360"/>
      </w:pPr>
      <w:r>
        <w:t xml:space="preserve">Indien tijdens de looptijd van dit sociaal plan aantoonbaar sprake is van onvoorziene, economische en/of andere zwaarwegende omstandigheden waardoor partijen zich niet kunnen houden aan dit sociaal plan, zullen partijen met elkaar in overleg treden over de toepassing van dit sociaal plan. </w:t>
      </w:r>
    </w:p>
    <w:p w14:paraId="1E4F4EC9" w14:textId="77777777" w:rsidR="00EF4315" w:rsidRDefault="009D08CB">
      <w:pPr>
        <w:spacing w:after="284" w:line="259" w:lineRule="auto"/>
        <w:ind w:left="0" w:firstLine="0"/>
      </w:pPr>
      <w:r>
        <w:t xml:space="preserve"> </w:t>
      </w:r>
    </w:p>
    <w:p w14:paraId="638E49B0" w14:textId="77777777" w:rsidR="00EF4315" w:rsidRDefault="009D08CB">
      <w:pPr>
        <w:spacing w:after="0" w:line="259" w:lineRule="auto"/>
        <w:ind w:left="0" w:firstLine="0"/>
      </w:pPr>
      <w:r>
        <w:t xml:space="preserve"> </w:t>
      </w:r>
      <w:r>
        <w:tab/>
      </w:r>
      <w:r>
        <w:rPr>
          <w:color w:val="2E74B5"/>
          <w:sz w:val="32"/>
        </w:rPr>
        <w:t xml:space="preserve"> </w:t>
      </w:r>
    </w:p>
    <w:p w14:paraId="3B284AF0" w14:textId="77777777" w:rsidR="00177D6B" w:rsidRDefault="00177D6B">
      <w:pPr>
        <w:spacing w:after="160" w:line="278" w:lineRule="auto"/>
        <w:ind w:left="0" w:firstLine="0"/>
        <w:rPr>
          <w:color w:val="2E74B5"/>
          <w:sz w:val="32"/>
        </w:rPr>
      </w:pPr>
      <w:r>
        <w:br w:type="page"/>
      </w:r>
    </w:p>
    <w:p w14:paraId="79F25926" w14:textId="4D695D4D" w:rsidR="00EF4315" w:rsidRDefault="009D08CB" w:rsidP="00717949">
      <w:pPr>
        <w:pStyle w:val="Kop1"/>
        <w:ind w:left="-5"/>
      </w:pPr>
      <w:bookmarkStart w:id="5" w:name="_Toc182474658"/>
      <w:r>
        <w:lastRenderedPageBreak/>
        <w:t>2. Algemene bepalingen</w:t>
      </w:r>
      <w:bookmarkEnd w:id="5"/>
      <w:r>
        <w:t xml:space="preserve"> </w:t>
      </w:r>
    </w:p>
    <w:p w14:paraId="5E2D26D1" w14:textId="77777777" w:rsidR="00717949" w:rsidRPr="00717949" w:rsidRDefault="00717949" w:rsidP="00717949"/>
    <w:p w14:paraId="615307E8" w14:textId="77777777" w:rsidR="00EF4315" w:rsidRDefault="009D08CB">
      <w:pPr>
        <w:pStyle w:val="Kop2"/>
        <w:ind w:left="-5"/>
      </w:pPr>
      <w:bookmarkStart w:id="6" w:name="_Toc182474659"/>
      <w:r>
        <w:t>2.1 Werkingssfeer</w:t>
      </w:r>
      <w:bookmarkEnd w:id="6"/>
      <w:r>
        <w:t xml:space="preserve"> </w:t>
      </w:r>
    </w:p>
    <w:p w14:paraId="1FFA46FE" w14:textId="6F7131FC" w:rsidR="00717949" w:rsidRDefault="009D08CB" w:rsidP="00717949">
      <w:pPr>
        <w:spacing w:after="166"/>
        <w:ind w:left="-5"/>
      </w:pPr>
      <w:r>
        <w:t xml:space="preserve">Dit sociaal plan is van toepassing bij veranderingen in de organisatie met sociale en/of rechtspositionele </w:t>
      </w:r>
      <w:r w:rsidRPr="00957239">
        <w:t>gevolgen voor</w:t>
      </w:r>
      <w:r w:rsidR="006B2AFF">
        <w:t xml:space="preserve"> </w:t>
      </w:r>
      <w:r w:rsidR="00BA5DCF">
        <w:t>1</w:t>
      </w:r>
      <w:r w:rsidR="007F3C03">
        <w:t xml:space="preserve"> of meer</w:t>
      </w:r>
      <w:r w:rsidR="007F3C03" w:rsidRPr="00957239">
        <w:t xml:space="preserve"> </w:t>
      </w:r>
      <w:r w:rsidR="00250D38" w:rsidRPr="00957239">
        <w:t>medewerker</w:t>
      </w:r>
      <w:r w:rsidRPr="00957239">
        <w:t>s, als</w:t>
      </w:r>
      <w:r>
        <w:t xml:space="preserve"> gevolg van een besluit van of namens de Raad van Bestuur.  </w:t>
      </w:r>
    </w:p>
    <w:p w14:paraId="61053E09" w14:textId="1FA88B72" w:rsidR="00EF4315" w:rsidRDefault="009D08CB" w:rsidP="00717949">
      <w:pPr>
        <w:pStyle w:val="Kop2"/>
      </w:pPr>
      <w:bookmarkStart w:id="7" w:name="_Toc182474660"/>
      <w:r>
        <w:t>2.2 Looptijd</w:t>
      </w:r>
      <w:bookmarkEnd w:id="7"/>
      <w:r>
        <w:t xml:space="preserve"> </w:t>
      </w:r>
    </w:p>
    <w:p w14:paraId="5A500617" w14:textId="78FB8EE2" w:rsidR="00EF4315" w:rsidRDefault="009D08CB" w:rsidP="00717949">
      <w:pPr>
        <w:ind w:left="-5"/>
      </w:pPr>
      <w:r>
        <w:t xml:space="preserve">Het sociaal plan treedt in werking op </w:t>
      </w:r>
      <w:r w:rsidRPr="00473469">
        <w:t xml:space="preserve">1 </w:t>
      </w:r>
      <w:r w:rsidR="00473469" w:rsidRPr="00473469">
        <w:t>november</w:t>
      </w:r>
      <w:r w:rsidR="006B2AFF" w:rsidRPr="00473469">
        <w:t xml:space="preserve"> </w:t>
      </w:r>
      <w:r w:rsidRPr="00473469">
        <w:t>202</w:t>
      </w:r>
      <w:r w:rsidR="006B2AFF" w:rsidRPr="00473469">
        <w:t>5</w:t>
      </w:r>
      <w:r w:rsidRPr="00473469">
        <w:t xml:space="preserve"> en eindigt </w:t>
      </w:r>
      <w:r w:rsidR="005B200A" w:rsidRPr="00473469">
        <w:t xml:space="preserve">op </w:t>
      </w:r>
      <w:r w:rsidR="00EA119F" w:rsidRPr="00473469">
        <w:t>1</w:t>
      </w:r>
      <w:r w:rsidRPr="00473469">
        <w:t xml:space="preserve"> </w:t>
      </w:r>
      <w:r w:rsidR="00473469" w:rsidRPr="00473469">
        <w:t>november</w:t>
      </w:r>
      <w:r w:rsidRPr="00473469">
        <w:t xml:space="preserve"> 202</w:t>
      </w:r>
      <w:r w:rsidR="006B2AFF" w:rsidRPr="00473469">
        <w:t>8</w:t>
      </w:r>
      <w:r w:rsidRPr="00473469">
        <w:t>.</w:t>
      </w:r>
      <w:r w:rsidRPr="00C939A2">
        <w:t xml:space="preserve"> Uiterlijk een halfjaar voor het einde van de looptijd treden de bij de totstandkoming van dit sociaal plan betrokken partijen (hierna: partijen) in overleg over een eventuele verlenging van de werkingsduur</w:t>
      </w:r>
      <w:r>
        <w:t xml:space="preserve"> en/of wijziging van dit sociaal plan. Wanneer dit overleg niet plaatsvindt dan wordt de looptijd van het sociaal plan steeds stilzwijgend met één jaar verlengd. </w:t>
      </w:r>
    </w:p>
    <w:p w14:paraId="7868A1D9" w14:textId="77777777" w:rsidR="00717949" w:rsidRDefault="00717949" w:rsidP="00717949">
      <w:pPr>
        <w:ind w:left="-5"/>
      </w:pPr>
    </w:p>
    <w:p w14:paraId="4B068A01" w14:textId="77777777" w:rsidR="00EF4315" w:rsidRDefault="009D08CB">
      <w:pPr>
        <w:pStyle w:val="Kop2"/>
        <w:ind w:left="-5"/>
      </w:pPr>
      <w:bookmarkStart w:id="8" w:name="_Toc182474661"/>
      <w:r>
        <w:t>2.3 Periodiek overleg</w:t>
      </w:r>
      <w:bookmarkEnd w:id="8"/>
      <w:r>
        <w:t xml:space="preserve">  </w:t>
      </w:r>
    </w:p>
    <w:p w14:paraId="23E0C95D" w14:textId="1457BA12" w:rsidR="00EF4315" w:rsidRDefault="00177D6B" w:rsidP="00717949">
      <w:r w:rsidRPr="003E70FB">
        <w:t xml:space="preserve">Jaarlijks vindt op uitnodiging van de werkgever een bestuurlijk </w:t>
      </w:r>
      <w:r w:rsidRPr="00F81ADA">
        <w:t xml:space="preserve">overleg plaats </w:t>
      </w:r>
      <w:r>
        <w:t>tussen partijen. Beide partijen kunnen onderwerpen voor het overleg agenderen. De werkgever neemt het initiatief tot overleg en nodigt de werknemersorganisaties uit</w:t>
      </w:r>
      <w:r w:rsidR="005D22D3">
        <w:t>.</w:t>
      </w:r>
      <w:r>
        <w:t xml:space="preserve"> Bij dit overleg worden de leden van de ondernemingsraad uitgenodigd als toehoorder. </w:t>
      </w:r>
    </w:p>
    <w:p w14:paraId="1B65F66C" w14:textId="77777777" w:rsidR="00717949" w:rsidRDefault="00717949" w:rsidP="00717949"/>
    <w:p w14:paraId="0199B261" w14:textId="77777777" w:rsidR="00EF4315" w:rsidRDefault="009D08CB">
      <w:pPr>
        <w:pStyle w:val="Kop2"/>
        <w:ind w:left="-5"/>
      </w:pPr>
      <w:bookmarkStart w:id="9" w:name="_Toc182474662"/>
      <w:r>
        <w:t>2.4 Hardheidsclausule</w:t>
      </w:r>
      <w:bookmarkEnd w:id="9"/>
      <w:r>
        <w:t xml:space="preserve">  </w:t>
      </w:r>
    </w:p>
    <w:p w14:paraId="08D1F7B9" w14:textId="1B644685" w:rsidR="00EF4315" w:rsidRDefault="009D08CB" w:rsidP="00717949">
      <w:pPr>
        <w:ind w:left="-5"/>
      </w:pPr>
      <w:r>
        <w:t xml:space="preserve">In gevallen waarin toepassing van dit sociaal plan leidt tot een onbillijke situatie voor een individuele </w:t>
      </w:r>
      <w:r w:rsidR="00250D38">
        <w:t>medewerker</w:t>
      </w:r>
      <w:r>
        <w:t xml:space="preserve"> dan wijkt de werkgever in voor de </w:t>
      </w:r>
      <w:r w:rsidR="00250D38">
        <w:t>medewerker</w:t>
      </w:r>
      <w:r>
        <w:t xml:space="preserve"> gunstige zin af van de bepalingen uit dit sociaal plan. Indien nodig legt de werkgever de casus ter advies voor aan de Adviescommissie Sociale Begeleiding. Van het advies van de Adviescommissie Sociale Begeleiding kan slechts op zwaarwegende gronden worden afgeweken. Indien de werkgever afwijkt van het advies, doet hij hiervan gemotiveerd en schriftelijk mededeling aan de Adviescommissie Sociale Begeleiding en aan de </w:t>
      </w:r>
      <w:r w:rsidR="00250D38">
        <w:t>medewerker</w:t>
      </w:r>
      <w:r>
        <w:t xml:space="preserve">. </w:t>
      </w:r>
    </w:p>
    <w:p w14:paraId="70F20DFE" w14:textId="77777777" w:rsidR="00717949" w:rsidRDefault="00717949" w:rsidP="00717949">
      <w:pPr>
        <w:ind w:left="-5"/>
      </w:pPr>
    </w:p>
    <w:p w14:paraId="7A1933C7" w14:textId="77777777" w:rsidR="00EF4315" w:rsidRDefault="009D08CB">
      <w:pPr>
        <w:pStyle w:val="Kop2"/>
        <w:ind w:left="-5"/>
      </w:pPr>
      <w:bookmarkStart w:id="10" w:name="_Toc182474663"/>
      <w:r>
        <w:t>2.5 Slotbepalingen</w:t>
      </w:r>
      <w:bookmarkEnd w:id="10"/>
      <w:r>
        <w:t xml:space="preserve">  </w:t>
      </w:r>
    </w:p>
    <w:p w14:paraId="33E45D3E" w14:textId="77777777" w:rsidR="00EF4315" w:rsidRDefault="009D08CB">
      <w:pPr>
        <w:spacing w:after="166"/>
        <w:ind w:left="-5"/>
      </w:pPr>
      <w:r>
        <w:t xml:space="preserve">Partijen zullen, indien één daartoe de wens te kennen geeft, overleg plegen over eventuele bijstelling van het sociaal plan op grond van nieuwe inzichten en regelgeving. Met instemming van alle partijen kan dit sociaal plan tussentijds worden gewijzigd. </w:t>
      </w:r>
    </w:p>
    <w:p w14:paraId="5AD9E86A" w14:textId="77777777" w:rsidR="00EF4315" w:rsidRDefault="009D08CB">
      <w:pPr>
        <w:ind w:left="-5"/>
      </w:pPr>
      <w:r>
        <w:t xml:space="preserve">In die gevallen waarin het sociaal plan niet voorziet, zal de werkgever in overleg treden met de andere bij het sociaal plan betrokken partijen teneinde aanvullende afspraken te maken. </w:t>
      </w:r>
    </w:p>
    <w:p w14:paraId="03D9D91D" w14:textId="45F22C04" w:rsidR="00EF4315" w:rsidRDefault="009D08CB" w:rsidP="00AD4164">
      <w:pPr>
        <w:spacing w:after="344"/>
        <w:ind w:left="-5"/>
      </w:pPr>
      <w:r>
        <w:t xml:space="preserve">De interpretatie van de bepalingen in dit sociaal plan is voorbehouden aan de betrokken partijen bij dit plan.  </w:t>
      </w:r>
    </w:p>
    <w:p w14:paraId="1A652253" w14:textId="77777777" w:rsidR="00B92AF0" w:rsidRDefault="009D08CB" w:rsidP="00AD4164">
      <w:pPr>
        <w:pStyle w:val="Kop1"/>
        <w:ind w:left="-5"/>
      </w:pPr>
      <w:r>
        <w:t xml:space="preserve"> </w:t>
      </w:r>
    </w:p>
    <w:p w14:paraId="742D81CB" w14:textId="77777777" w:rsidR="00B92AF0" w:rsidRDefault="00B92AF0">
      <w:pPr>
        <w:spacing w:after="160" w:line="278" w:lineRule="auto"/>
        <w:ind w:left="0" w:firstLine="0"/>
        <w:rPr>
          <w:color w:val="2E74B5"/>
          <w:sz w:val="32"/>
        </w:rPr>
      </w:pPr>
      <w:r>
        <w:br w:type="page"/>
      </w:r>
    </w:p>
    <w:p w14:paraId="398C2A2B" w14:textId="34E299A8" w:rsidR="00EF4315" w:rsidRDefault="009D08CB" w:rsidP="00AD4164">
      <w:pPr>
        <w:pStyle w:val="Kop1"/>
        <w:ind w:left="-5"/>
      </w:pPr>
      <w:bookmarkStart w:id="11" w:name="_Toc182474664"/>
      <w:r>
        <w:lastRenderedPageBreak/>
        <w:t>3. Regels bij organisatieverandering</w:t>
      </w:r>
      <w:bookmarkEnd w:id="11"/>
      <w:r>
        <w:t xml:space="preserve"> </w:t>
      </w:r>
    </w:p>
    <w:p w14:paraId="513A8C56" w14:textId="77777777" w:rsidR="00EF4315" w:rsidRDefault="009D08CB">
      <w:pPr>
        <w:spacing w:after="40" w:line="259" w:lineRule="auto"/>
        <w:ind w:left="0" w:firstLine="0"/>
      </w:pPr>
      <w:r>
        <w:rPr>
          <w:color w:val="2E74B5"/>
          <w:sz w:val="26"/>
        </w:rPr>
        <w:t xml:space="preserve"> </w:t>
      </w:r>
    </w:p>
    <w:p w14:paraId="4E269B7A" w14:textId="77777777" w:rsidR="00EF4315" w:rsidRDefault="009D08CB">
      <w:pPr>
        <w:pStyle w:val="Kop2"/>
        <w:ind w:left="-5"/>
      </w:pPr>
      <w:bookmarkStart w:id="12" w:name="_Toc182474665"/>
      <w:r>
        <w:t>3.1. Veranderplan en formatieplaatsenplan</w:t>
      </w:r>
      <w:bookmarkEnd w:id="12"/>
      <w:r>
        <w:t xml:space="preserve"> </w:t>
      </w:r>
    </w:p>
    <w:p w14:paraId="3A27882A" w14:textId="07EDCE64" w:rsidR="00EF4315" w:rsidRDefault="009D08CB">
      <w:pPr>
        <w:spacing w:after="169"/>
        <w:ind w:left="-5"/>
      </w:pPr>
      <w:r>
        <w:t>Bij een organisatieverandering worden in een veranderplan de aanleiding, doelstelling, (oude en nieuwe) organisatiestructuur, (formatieve) gevolgen, tijdsplanning, ingangsdatum en organisatorische reikwijdte</w:t>
      </w:r>
      <w:r w:rsidR="00F96D91">
        <w:t xml:space="preserve"> (de organisatorische eenheid)</w:t>
      </w:r>
      <w:r>
        <w:t xml:space="preserve"> van een organisatieverandering vastgelegd. </w:t>
      </w:r>
    </w:p>
    <w:p w14:paraId="6ABBEEE2" w14:textId="582CB166" w:rsidR="008A42C7" w:rsidRDefault="009D08CB" w:rsidP="008A42C7">
      <w:pPr>
        <w:spacing w:after="0" w:line="240" w:lineRule="auto"/>
      </w:pPr>
      <w:r>
        <w:t xml:space="preserve">In het </w:t>
      </w:r>
      <w:r w:rsidR="008A42C7">
        <w:t xml:space="preserve">nieuwe </w:t>
      </w:r>
      <w:r>
        <w:t xml:space="preserve">formatieplaatsenplan </w:t>
      </w:r>
      <w:r w:rsidR="008A42C7">
        <w:t xml:space="preserve">(SOLL) </w:t>
      </w:r>
      <w:r w:rsidR="00F96D91">
        <w:t xml:space="preserve">voor de aangewezen organisatorische eenheid </w:t>
      </w:r>
      <w:r>
        <w:t>wordt</w:t>
      </w:r>
      <w:r w:rsidR="008A42C7">
        <w:t xml:space="preserve"> per functie (en niet per medewerker)</w:t>
      </w:r>
      <w:r>
        <w:t xml:space="preserve"> vastgelegd welke functies ongewijzigd blijven, </w:t>
      </w:r>
      <w:r w:rsidR="00B92AF0">
        <w:t xml:space="preserve">vervallen, </w:t>
      </w:r>
      <w:r>
        <w:t xml:space="preserve">nieuw en uitwisselbaar zijn. </w:t>
      </w:r>
      <w:r w:rsidR="008A42C7">
        <w:t xml:space="preserve">En of de functie op een andere locatie/afdeling moet worden uitgeoefend. </w:t>
      </w:r>
      <w:r>
        <w:t xml:space="preserve">Ook worden de aantallen benodigde </w:t>
      </w:r>
      <w:proofErr w:type="spellStart"/>
      <w:r>
        <w:t>FTE’s</w:t>
      </w:r>
      <w:proofErr w:type="spellEnd"/>
      <w:r>
        <w:t xml:space="preserve"> per functie vastgesteld. </w:t>
      </w:r>
    </w:p>
    <w:p w14:paraId="33C7AD6F" w14:textId="77777777" w:rsidR="008A42C7" w:rsidRDefault="008A42C7" w:rsidP="008A42C7">
      <w:pPr>
        <w:ind w:left="0" w:firstLine="0"/>
      </w:pPr>
    </w:p>
    <w:p w14:paraId="6EA9A7A6" w14:textId="5EA6835A" w:rsidR="00EF4315" w:rsidRDefault="00AC1F7B" w:rsidP="00717949">
      <w:pPr>
        <w:ind w:left="0" w:firstLine="0"/>
      </w:pPr>
      <w:r>
        <w:t xml:space="preserve">Een organisatieverandering heeft vaak gevolgen voor medewerkers. </w:t>
      </w:r>
      <w:r w:rsidR="009D08CB">
        <w:t xml:space="preserve">Voorafgaand aan indiening van het veranderplan en het formatieplaatsenplan </w:t>
      </w:r>
      <w:r w:rsidR="00577ABA">
        <w:t xml:space="preserve">bij de OR </w:t>
      </w:r>
      <w:r w:rsidR="009D08CB">
        <w:t xml:space="preserve">worden </w:t>
      </w:r>
      <w:r w:rsidR="00B92AF0">
        <w:t xml:space="preserve">de bij de organisatieverandering betrokken </w:t>
      </w:r>
      <w:r w:rsidR="00250D38">
        <w:t>medewerker</w:t>
      </w:r>
      <w:r w:rsidR="009D08CB">
        <w:t>s geïnformeerd over de veranderingen in algemene zin.</w:t>
      </w:r>
    </w:p>
    <w:p w14:paraId="350A0297" w14:textId="77777777" w:rsidR="00717949" w:rsidRDefault="00717949" w:rsidP="00717949">
      <w:pPr>
        <w:ind w:left="0" w:firstLine="0"/>
      </w:pPr>
    </w:p>
    <w:p w14:paraId="7D917673" w14:textId="2F1887EF" w:rsidR="00EF4315" w:rsidRDefault="009D08CB">
      <w:pPr>
        <w:pStyle w:val="Kop2"/>
        <w:ind w:left="-5"/>
      </w:pPr>
      <w:bookmarkStart w:id="13" w:name="_Toc182474666"/>
      <w:r>
        <w:t>3.2</w:t>
      </w:r>
      <w:r>
        <w:rPr>
          <w:rFonts w:ascii="Arial" w:eastAsia="Arial" w:hAnsi="Arial" w:cs="Arial"/>
        </w:rPr>
        <w:t xml:space="preserve"> </w:t>
      </w:r>
      <w:r>
        <w:t>Pré-mobiliteit</w:t>
      </w:r>
      <w:bookmarkEnd w:id="13"/>
      <w:r>
        <w:t xml:space="preserve"> </w:t>
      </w:r>
    </w:p>
    <w:p w14:paraId="5B23B404" w14:textId="222A2D50" w:rsidR="00AC1F7B" w:rsidRDefault="00AC1F7B" w:rsidP="00640556">
      <w:r>
        <w:t>De werkgever biedt medewerkers de mogelijkheid om in een vroeg stadium te anticiperen op (de gevolgen van) een organisatieverandering. Hieraan wordt invulling gegeven middels pré-mobiliteit.</w:t>
      </w:r>
    </w:p>
    <w:p w14:paraId="6105C057" w14:textId="77777777" w:rsidR="00AC1F7B" w:rsidRPr="00AC1F7B" w:rsidRDefault="00AC1F7B" w:rsidP="00640556"/>
    <w:p w14:paraId="507A1063" w14:textId="77777777" w:rsidR="00EF4315" w:rsidRDefault="009D08CB">
      <w:pPr>
        <w:pStyle w:val="Kop3"/>
        <w:ind w:left="-5"/>
      </w:pPr>
      <w:bookmarkStart w:id="14" w:name="_Toc182474667"/>
      <w:r>
        <w:t>3.2.1 Fase pre-mobiliteit</w:t>
      </w:r>
      <w:bookmarkEnd w:id="14"/>
      <w:r>
        <w:t xml:space="preserve"> </w:t>
      </w:r>
    </w:p>
    <w:p w14:paraId="624CD4D8" w14:textId="05BF4D36" w:rsidR="00D373A4" w:rsidRDefault="009D08CB" w:rsidP="00D373A4">
      <w:pPr>
        <w:ind w:left="-5"/>
      </w:pPr>
      <w:r>
        <w:t xml:space="preserve">Na de informatiebijeenkomsten voor </w:t>
      </w:r>
      <w:r w:rsidR="00B92AF0">
        <w:t xml:space="preserve">betrokken </w:t>
      </w:r>
      <w:r w:rsidR="00250D38">
        <w:t>medewerker</w:t>
      </w:r>
      <w:r>
        <w:t xml:space="preserve">s bepaalt de werkgever in overleg met de ondernemingsraad of en wanneer de fase van pre-mobiliteit ingaat. De ingangsdatum van de fase van pre -mobiliteit ligt maximaal 6 maanden voor de verwachte definitieve besluitvorming van de Raad van Bestuur over de organisatieverandering. De fase van pre-mobiliteit eindigt op de datum van het definitieve besluit tot organisatieverandering van de Raad van Bestuur na afronding van het adviestraject met de ondernemingsraad of zoveel eerder als de gewenste afbouw (op functieniveau) zoals beschreven in het veranderplan is gerealiseerd. </w:t>
      </w:r>
    </w:p>
    <w:p w14:paraId="4621F80C" w14:textId="77777777" w:rsidR="00D373A4" w:rsidRDefault="00D373A4" w:rsidP="00D373A4">
      <w:pPr>
        <w:ind w:left="-5"/>
      </w:pPr>
    </w:p>
    <w:p w14:paraId="29810AA7" w14:textId="4B3CFE61" w:rsidR="00D373A4" w:rsidRDefault="00D373A4" w:rsidP="00D373A4">
      <w:r w:rsidRPr="00640556">
        <w:t xml:space="preserve">Het doel van deze fase is om vrijwillig actief door- en uitstroom van medewerkers die mogelijk boventallig worden te bevorderen in de tijd die beschikbaar is tot het formele besluit van de Raad van Bestuur en hierdoor uiteindelijk zo veel mogelijk boventalligheid te voorkomen. Stimuleren van mobiliteit kan ook gericht zijn op vergroten van mogelijkheden om bij de </w:t>
      </w:r>
      <w:r w:rsidR="008B6786" w:rsidRPr="00640556">
        <w:t>organisatieverandering</w:t>
      </w:r>
      <w:r w:rsidRPr="00640556">
        <w:t xml:space="preserve"> herplaatsingsmogelijkheden intern te vergroten. Interne herplaatsing tot die tijd is niet mogelijk omdat vacatures alleen tijdelijk worden ingevuld met het oog op het vergroten van de herplaatsingsmogelijkheden bij de formele reorganisatie.</w:t>
      </w:r>
    </w:p>
    <w:p w14:paraId="6C3DE253" w14:textId="18F8C026" w:rsidR="00EF4315" w:rsidRDefault="009D08CB" w:rsidP="00D373A4">
      <w:pPr>
        <w:ind w:left="-5"/>
      </w:pPr>
      <w:r>
        <w:rPr>
          <w:i/>
        </w:rPr>
        <w:t xml:space="preserve"> </w:t>
      </w:r>
    </w:p>
    <w:p w14:paraId="1D208D81" w14:textId="18F8C026" w:rsidR="00EF4315" w:rsidRDefault="009D08CB" w:rsidP="00D373A4">
      <w:pPr>
        <w:pStyle w:val="Kop3"/>
        <w:ind w:left="0" w:firstLine="0"/>
      </w:pPr>
      <w:bookmarkStart w:id="15" w:name="_Toc182474668"/>
      <w:r>
        <w:t>3.2.</w:t>
      </w:r>
      <w:r w:rsidR="00D373A4">
        <w:t>3</w:t>
      </w:r>
      <w:r>
        <w:t xml:space="preserve"> Status pre-mobiliteit</w:t>
      </w:r>
      <w:bookmarkEnd w:id="15"/>
      <w:r>
        <w:t xml:space="preserve"> </w:t>
      </w:r>
    </w:p>
    <w:p w14:paraId="04E15161" w14:textId="1FC983BB" w:rsidR="00EF4315" w:rsidRDefault="009D08CB">
      <w:pPr>
        <w:ind w:left="-5"/>
      </w:pPr>
      <w:r>
        <w:t xml:space="preserve">In overleg met de ondernemingsraad bepaalt werkgever welke (groep of groepen) </w:t>
      </w:r>
      <w:r w:rsidR="00250D38">
        <w:t>medewerker</w:t>
      </w:r>
      <w:r>
        <w:t xml:space="preserve">s binnen een organisatorische eenheid of in een bepaalde functie de status van pre-mobiliteit krijgen. Het gaat daarbij om de </w:t>
      </w:r>
      <w:r w:rsidR="00250D38">
        <w:t>medewerker</w:t>
      </w:r>
      <w:r>
        <w:t xml:space="preserve">s van wie de functie op termijn komt te vervallen of van wie de formatie van hun functie verminderd wordt als gevolg van de organisatieverandering. </w:t>
      </w:r>
    </w:p>
    <w:p w14:paraId="52FB9C9A" w14:textId="77777777" w:rsidR="00EF4315" w:rsidRDefault="009D08CB">
      <w:pPr>
        <w:spacing w:after="0" w:line="259" w:lineRule="auto"/>
        <w:ind w:left="0" w:firstLine="0"/>
      </w:pPr>
      <w:r>
        <w:t xml:space="preserve"> </w:t>
      </w:r>
    </w:p>
    <w:p w14:paraId="19B399C9" w14:textId="7E2128BC" w:rsidR="00EF4315" w:rsidRDefault="009D08CB">
      <w:pPr>
        <w:ind w:left="-5"/>
      </w:pPr>
      <w:r>
        <w:t xml:space="preserve">De werkgever stelt deze (groep of groepen) </w:t>
      </w:r>
      <w:r w:rsidR="00250D38">
        <w:t>medewerker</w:t>
      </w:r>
      <w:r>
        <w:t xml:space="preserve">s schriftelijk op de hoogte van de toekenning van de status van pre-mobiliteit en geeft aan per welke datum de fase van pre-mobiliteit ingaat. </w:t>
      </w:r>
    </w:p>
    <w:p w14:paraId="1A1F85B2" w14:textId="77777777" w:rsidR="00EF4315" w:rsidRDefault="009D08CB">
      <w:pPr>
        <w:spacing w:after="0" w:line="259" w:lineRule="auto"/>
        <w:ind w:left="0" w:firstLine="0"/>
      </w:pPr>
      <w:r>
        <w:t xml:space="preserve"> </w:t>
      </w:r>
    </w:p>
    <w:p w14:paraId="4658B0B1" w14:textId="44446B76" w:rsidR="00EF4315" w:rsidRDefault="009D08CB">
      <w:pPr>
        <w:ind w:left="-5"/>
      </w:pPr>
      <w:r>
        <w:t xml:space="preserve">Een pré-mobiele </w:t>
      </w:r>
      <w:r w:rsidR="00250D38">
        <w:t>medewerker</w:t>
      </w:r>
      <w:r>
        <w:t xml:space="preserve"> kan gebruikmaken van een aantal faciliteiten uit dit </w:t>
      </w:r>
      <w:r w:rsidR="008B6786">
        <w:t>s</w:t>
      </w:r>
      <w:r>
        <w:t xml:space="preserve">ociaal </w:t>
      </w:r>
      <w:r w:rsidR="008B6786">
        <w:t>p</w:t>
      </w:r>
      <w:r>
        <w:t xml:space="preserve">lan om zijn mobiliteit te bevorderen maar heeft geen verplichtingen. Pré-mobiele </w:t>
      </w:r>
      <w:r w:rsidR="00250D38">
        <w:t>medewerker</w:t>
      </w:r>
      <w:r>
        <w:t xml:space="preserve">s zijn geen </w:t>
      </w:r>
      <w:r>
        <w:lastRenderedPageBreak/>
        <w:t xml:space="preserve">herplaatskandidaten omdat zij (nog) niet formeel boventallig zijn. In deze fase kan er daarom geen sprake zijn van plaatsing in een andere gelijkwaardige of passende functie.  </w:t>
      </w:r>
    </w:p>
    <w:p w14:paraId="537F4486" w14:textId="77777777" w:rsidR="00EF4315" w:rsidRDefault="009D08CB">
      <w:pPr>
        <w:spacing w:after="38" w:line="259" w:lineRule="auto"/>
        <w:ind w:left="0" w:firstLine="0"/>
      </w:pPr>
      <w:r>
        <w:t xml:space="preserve"> </w:t>
      </w:r>
    </w:p>
    <w:p w14:paraId="5474BACB" w14:textId="1CB61814" w:rsidR="00EF4315" w:rsidRDefault="009D08CB">
      <w:pPr>
        <w:pStyle w:val="Kop3"/>
        <w:ind w:left="-5"/>
      </w:pPr>
      <w:bookmarkStart w:id="16" w:name="_Toc182474669"/>
      <w:r>
        <w:t>3.2.</w:t>
      </w:r>
      <w:r w:rsidR="00D373A4">
        <w:t>4</w:t>
      </w:r>
      <w:r>
        <w:t xml:space="preserve"> Faciliteiten tijdens de fase pre-mobiliteit</w:t>
      </w:r>
      <w:bookmarkEnd w:id="16"/>
      <w:r>
        <w:t xml:space="preserve"> </w:t>
      </w:r>
    </w:p>
    <w:p w14:paraId="2CBD5CE0" w14:textId="6E936E68" w:rsidR="00EF4315" w:rsidRDefault="009D08CB" w:rsidP="00D373A4">
      <w:pPr>
        <w:ind w:left="-5"/>
      </w:pPr>
      <w:r>
        <w:t xml:space="preserve">Pre-mobiele </w:t>
      </w:r>
      <w:r w:rsidR="00250D38">
        <w:t>medewerker</w:t>
      </w:r>
      <w:r>
        <w:t xml:space="preserve">s kunnen op vrijwillige basis gebruikmaken van faciliteiten die hun mobiliteit bevorderen. Ze kunnen ondersteuning krijgen door een belangstellingsgesprek met hun leidinggevende </w:t>
      </w:r>
      <w:r w:rsidR="00D373A4">
        <w:t xml:space="preserve">en HR adviseur </w:t>
      </w:r>
      <w:r>
        <w:t xml:space="preserve">te voeren en/of </w:t>
      </w:r>
      <w:r w:rsidR="00D373A4">
        <w:t xml:space="preserve">bij het maken van </w:t>
      </w:r>
      <w:r>
        <w:t xml:space="preserve">een persoonlijk pre-mobiliteitsplan voor de oriëntatie op ander werk door inzet van bijvoorbeeld sollicitatietraining, netwerken, coaching en dergelijke. Daarnaast kan de pre-mobiele </w:t>
      </w:r>
      <w:r w:rsidR="00250D38">
        <w:t>medewerker</w:t>
      </w:r>
      <w:r>
        <w:t>s gebruikmaken van de faciliteiten als genoe</w:t>
      </w:r>
      <w:r w:rsidRPr="002B78F5">
        <w:t>md in artikel</w:t>
      </w:r>
      <w:r w:rsidR="002B78F5" w:rsidRPr="002B78F5">
        <w:t xml:space="preserve"> 5.8, 5.9</w:t>
      </w:r>
      <w:r w:rsidRPr="002B78F5">
        <w:t xml:space="preserve"> en artikel </w:t>
      </w:r>
      <w:r w:rsidR="002B78F5" w:rsidRPr="002B78F5">
        <w:t>6</w:t>
      </w:r>
      <w:r w:rsidRPr="002B78F5">
        <w:t xml:space="preserve">.3 onder </w:t>
      </w:r>
      <w:r w:rsidR="002B78F5" w:rsidRPr="002B78F5">
        <w:t>6</w:t>
      </w:r>
      <w:r w:rsidRPr="002B78F5">
        <w:t>.3.2. en 5.3.3.</w:t>
      </w:r>
      <w:r>
        <w:t xml:space="preserve">  </w:t>
      </w:r>
    </w:p>
    <w:p w14:paraId="77A0D1E4" w14:textId="77777777" w:rsidR="00EF4315" w:rsidRDefault="009D08CB">
      <w:pPr>
        <w:spacing w:after="0" w:line="259" w:lineRule="auto"/>
        <w:ind w:left="0" w:firstLine="0"/>
      </w:pPr>
      <w:r>
        <w:t xml:space="preserve"> </w:t>
      </w:r>
    </w:p>
    <w:p w14:paraId="60A20939" w14:textId="452A061F" w:rsidR="00EF4315" w:rsidRDefault="00B94C1D" w:rsidP="005918BE">
      <w:r>
        <w:t>De inzet van de faciliteit</w:t>
      </w:r>
      <w:r w:rsidRPr="006D19D5">
        <w:t>en eindigt op het moment dat het definitieve besluit tot organisatieverandering door de Raad van Bestuur genomen wordt</w:t>
      </w:r>
      <w:r w:rsidR="00430216" w:rsidRPr="006D19D5">
        <w:t xml:space="preserve"> of zoveel eerder als de in het reorganisatieplan beschreven reductie in fte is bereikt</w:t>
      </w:r>
      <w:r w:rsidRPr="006D19D5">
        <w:t xml:space="preserve">. Voor de pre-mobiele </w:t>
      </w:r>
      <w:r w:rsidR="00250D38" w:rsidRPr="006D19D5">
        <w:t>medewerker</w:t>
      </w:r>
      <w:r w:rsidRPr="006D19D5">
        <w:t xml:space="preserve"> die als gevolg van </w:t>
      </w:r>
      <w:r w:rsidR="00D825A3">
        <w:t>het</w:t>
      </w:r>
      <w:r w:rsidRPr="006D19D5">
        <w:t xml:space="preserve"> definitieve besluit de status </w:t>
      </w:r>
      <w:proofErr w:type="spellStart"/>
      <w:r w:rsidR="008757FA" w:rsidRPr="006D19D5">
        <w:t>herplaatsingskandidaat</w:t>
      </w:r>
      <w:proofErr w:type="spellEnd"/>
      <w:r>
        <w:t xml:space="preserve"> krijgt, worden de faciliteiten uit </w:t>
      </w:r>
      <w:r w:rsidRPr="005164C3">
        <w:t xml:space="preserve">hoofdstuk </w:t>
      </w:r>
      <w:r w:rsidR="005164C3" w:rsidRPr="005164C3">
        <w:t>5</w:t>
      </w:r>
      <w:r w:rsidR="005164C3">
        <w:t xml:space="preserve"> en 6</w:t>
      </w:r>
      <w:r>
        <w:t xml:space="preserve"> van dit sociaal plan van toepassing. </w:t>
      </w:r>
    </w:p>
    <w:p w14:paraId="7839A887" w14:textId="77777777" w:rsidR="005918BE" w:rsidRDefault="005918BE" w:rsidP="005918BE"/>
    <w:p w14:paraId="4348B22A" w14:textId="761E4EB9" w:rsidR="00EF4315" w:rsidRDefault="009D08CB">
      <w:pPr>
        <w:pStyle w:val="Kop2"/>
        <w:ind w:left="-5"/>
      </w:pPr>
      <w:bookmarkStart w:id="17" w:name="_Toc182474670"/>
      <w:r>
        <w:t xml:space="preserve">3.3 Boventalligheid en status </w:t>
      </w:r>
      <w:proofErr w:type="spellStart"/>
      <w:r w:rsidR="008757FA">
        <w:t>herplaatsingskandidaat</w:t>
      </w:r>
      <w:bookmarkEnd w:id="17"/>
      <w:proofErr w:type="spellEnd"/>
      <w:r>
        <w:t xml:space="preserve"> </w:t>
      </w:r>
    </w:p>
    <w:p w14:paraId="56E7C2A8" w14:textId="284171F3" w:rsidR="00EF4315" w:rsidRDefault="009D08CB">
      <w:pPr>
        <w:spacing w:after="166"/>
        <w:ind w:left="-5"/>
      </w:pPr>
      <w:r>
        <w:t xml:space="preserve">Nadat het definitieve besluit tot de organisatieverandering is genomen door de Raad van Bestuur, start de fase van boventalligheid en herplaatsing. Hierbij geldt als primair uitgangspunt dat de </w:t>
      </w:r>
      <w:r w:rsidR="00250D38">
        <w:t>medewerker</w:t>
      </w:r>
      <w:r>
        <w:t xml:space="preserve"> zijn werk volgt.  </w:t>
      </w:r>
    </w:p>
    <w:p w14:paraId="3BD08A23" w14:textId="0B2EB42D" w:rsidR="004359D5" w:rsidRPr="002F5D02" w:rsidRDefault="009D08CB" w:rsidP="004A13EB">
      <w:pPr>
        <w:spacing w:after="0"/>
        <w:ind w:left="-5"/>
        <w:contextualSpacing/>
      </w:pPr>
      <w:r>
        <w:t xml:space="preserve">Per </w:t>
      </w:r>
      <w:r w:rsidR="00250D38">
        <w:t>medewerker</w:t>
      </w:r>
      <w:r>
        <w:t xml:space="preserve"> wordt vastgesteld of de </w:t>
      </w:r>
      <w:r w:rsidR="008A42C7">
        <w:t xml:space="preserve">‘oude’ </w:t>
      </w:r>
      <w:r>
        <w:t xml:space="preserve">functie </w:t>
      </w:r>
      <w:r w:rsidR="008A42C7">
        <w:t xml:space="preserve">van de medewerker </w:t>
      </w:r>
      <w:r>
        <w:t xml:space="preserve">door de organisatieverandering gelijk blijft, wijzigt of vervalt. </w:t>
      </w:r>
      <w:r w:rsidR="008A42C7">
        <w:t xml:space="preserve">Hiertoe wordt het nieuwe formatieplaatsenplan (SOLL) </w:t>
      </w:r>
      <w:r w:rsidR="000E2880">
        <w:t xml:space="preserve">vergeleken </w:t>
      </w:r>
      <w:r w:rsidR="008A42C7">
        <w:t xml:space="preserve">met het oude formatieplaatsenplan (IST) mét de </w:t>
      </w:r>
      <w:r w:rsidR="002F5D02">
        <w:t>personele bezetting</w:t>
      </w:r>
      <w:r w:rsidR="008A42C7">
        <w:t xml:space="preserve"> van dit oude formatieplaatsenplan. Voor de </w:t>
      </w:r>
      <w:r w:rsidR="00FA625B">
        <w:t>categorieën</w:t>
      </w:r>
      <w:r w:rsidR="008A42C7">
        <w:t xml:space="preserve"> </w:t>
      </w:r>
      <w:r w:rsidR="00717949">
        <w:t>huidige</w:t>
      </w:r>
      <w:r w:rsidR="008A42C7">
        <w:t xml:space="preserve"> functies</w:t>
      </w:r>
      <w:r w:rsidR="00717949">
        <w:t xml:space="preserve"> die ongewijzigd zijn</w:t>
      </w:r>
      <w:r w:rsidR="008A42C7">
        <w:t xml:space="preserve"> én uitwisselbare functies word</w:t>
      </w:r>
      <w:r w:rsidR="00FA625B">
        <w:t>t</w:t>
      </w:r>
      <w:r w:rsidR="008A42C7">
        <w:t xml:space="preserve">, als de hoeveelheid formatie in de nieuwe situatie afneemt, </w:t>
      </w:r>
      <w:r>
        <w:t xml:space="preserve">boventalligheid vastgesteld. </w:t>
      </w:r>
      <w:r w:rsidRPr="002F5D02">
        <w:t xml:space="preserve">Dit gebeurt op basis van het afspiegelingsbeginsel per categorie </w:t>
      </w:r>
      <w:r w:rsidR="00FA625B" w:rsidRPr="002F5D02">
        <w:t>‘dezelfde’ en/of ‘</w:t>
      </w:r>
      <w:r w:rsidRPr="002F5D02">
        <w:t>uitwisselbare</w:t>
      </w:r>
      <w:r w:rsidR="00FA625B" w:rsidRPr="002F5D02">
        <w:t>’</w:t>
      </w:r>
      <w:r w:rsidRPr="002F5D02">
        <w:t xml:space="preserve"> functies</w:t>
      </w:r>
      <w:r w:rsidR="00AC1C3F" w:rsidRPr="002F5D02">
        <w:t xml:space="preserve"> van de organisatorische eenheid waar de organisatieverandering plaatsvindt</w:t>
      </w:r>
      <w:r w:rsidR="00FA625B" w:rsidRPr="002F5D02">
        <w:t>, o</w:t>
      </w:r>
      <w:r w:rsidR="00AC1C3F" w:rsidRPr="002F5D02">
        <w:t xml:space="preserve">p basis van leeftijdsopbouw binnen die categorie </w:t>
      </w:r>
      <w:r w:rsidR="00FA625B" w:rsidRPr="002F5D02">
        <w:t>‘dezelfde’ en/of ‘</w:t>
      </w:r>
      <w:r w:rsidR="00AC1C3F" w:rsidRPr="002F5D02">
        <w:t>uitwisselbare</w:t>
      </w:r>
      <w:r w:rsidR="00FA625B" w:rsidRPr="002F5D02">
        <w:t>’</w:t>
      </w:r>
      <w:r w:rsidR="00AC1C3F" w:rsidRPr="002F5D02">
        <w:t xml:space="preserve"> functies. </w:t>
      </w:r>
      <w:r w:rsidRPr="002F5D02">
        <w:t>Als peildatum voor de bepaling van het leeftijd</w:t>
      </w:r>
      <w:r w:rsidR="00D74E54">
        <w:t>s</w:t>
      </w:r>
      <w:r w:rsidRPr="002F5D02">
        <w:t xml:space="preserve">cohort waar de </w:t>
      </w:r>
      <w:r w:rsidR="00250D38" w:rsidRPr="002F5D02">
        <w:t>medewerker</w:t>
      </w:r>
      <w:r w:rsidRPr="002F5D02">
        <w:t xml:space="preserve"> binnen valt, geldt de datum waarop </w:t>
      </w:r>
      <w:r w:rsidR="008757FA" w:rsidRPr="002F5D02">
        <w:t xml:space="preserve">het definitieve besluit tot organisatieverandering door de Raad van Bestuur genomen wordt en hiermee </w:t>
      </w:r>
      <w:r w:rsidRPr="002F5D02">
        <w:t xml:space="preserve">het formatieplaatsenplan is vastgesteld. </w:t>
      </w:r>
    </w:p>
    <w:p w14:paraId="2B417DB8" w14:textId="1317622E" w:rsidR="00AC1C3F" w:rsidRDefault="00FA625B" w:rsidP="004A13EB">
      <w:pPr>
        <w:spacing w:after="0"/>
        <w:ind w:left="0" w:firstLine="0"/>
        <w:contextualSpacing/>
      </w:pPr>
      <w:r w:rsidRPr="002F5D02">
        <w:t xml:space="preserve">Als uitkomst van het afspiegelen zijn er medewerkers voor wie ‘mens volgt werk’ geldt. Deze medewerkers blijven </w:t>
      </w:r>
      <w:r w:rsidR="006D19D5">
        <w:t xml:space="preserve">hun </w:t>
      </w:r>
      <w:r w:rsidRPr="002F5D02">
        <w:t xml:space="preserve">functie uitoefenen in de nieuwe situatie. </w:t>
      </w:r>
      <w:r w:rsidR="006B2AFF">
        <w:t xml:space="preserve">Bij afname van de formatie worden de overige medewerkers boventallig. Zij krijgen </w:t>
      </w:r>
      <w:r w:rsidR="00AC1C3F" w:rsidRPr="002F5D02">
        <w:t xml:space="preserve">de status van </w:t>
      </w:r>
      <w:proofErr w:type="spellStart"/>
      <w:r w:rsidR="00AC1C3F" w:rsidRPr="002F5D02">
        <w:t>herplaatsingskandidaat</w:t>
      </w:r>
      <w:proofErr w:type="spellEnd"/>
      <w:r w:rsidR="00AC1C3F" w:rsidRPr="002F5D02">
        <w:t xml:space="preserve">. </w:t>
      </w:r>
      <w:r w:rsidRPr="002F5D02">
        <w:t xml:space="preserve">Beide groepen medewerkers krijgen </w:t>
      </w:r>
      <w:r w:rsidR="002F5D02" w:rsidRPr="002F5D02">
        <w:t xml:space="preserve">de eigen status schriftelijk bevestigd. </w:t>
      </w:r>
      <w:r w:rsidR="00C16194">
        <w:t>D</w:t>
      </w:r>
      <w:r w:rsidR="002F5D02" w:rsidRPr="002F5D02">
        <w:t xml:space="preserve">aarbij </w:t>
      </w:r>
      <w:r w:rsidR="00723C66">
        <w:t>geldt voor</w:t>
      </w:r>
      <w:r w:rsidR="00C16194">
        <w:t xml:space="preserve"> </w:t>
      </w:r>
      <w:r w:rsidR="002F5D02" w:rsidRPr="002F5D02">
        <w:t xml:space="preserve">de </w:t>
      </w:r>
      <w:r w:rsidR="00AC1C3F" w:rsidRPr="002F5D02">
        <w:t>boventallig</w:t>
      </w:r>
      <w:r w:rsidR="002F5D02" w:rsidRPr="002F5D02">
        <w:t>e medewerkers</w:t>
      </w:r>
      <w:r w:rsidR="00723C66">
        <w:t xml:space="preserve"> dat de boventalligheid </w:t>
      </w:r>
      <w:r w:rsidR="00B532F8">
        <w:t>in een</w:t>
      </w:r>
      <w:r w:rsidR="00723C66">
        <w:t xml:space="preserve"> schrijven </w:t>
      </w:r>
      <w:r w:rsidR="00B532F8">
        <w:t>wordt aangekondigd waarbij de startdatum van de boventalligheid wordt vermeld</w:t>
      </w:r>
      <w:r w:rsidR="00971050">
        <w:t>. Boventallige medewerkers worden</w:t>
      </w:r>
      <w:r w:rsidR="002F5D02" w:rsidRPr="002F5D02">
        <w:t xml:space="preserve"> </w:t>
      </w:r>
      <w:r w:rsidR="00AC1C3F">
        <w:t>in de brief geïnformeerd over het herplaatsin</w:t>
      </w:r>
      <w:r w:rsidR="00AC1C3F" w:rsidRPr="005164C3">
        <w:t>gstraject en overige aangeboden faciliteiten.</w:t>
      </w:r>
      <w:r w:rsidR="00AC1C3F">
        <w:t xml:space="preserve">  </w:t>
      </w:r>
    </w:p>
    <w:p w14:paraId="387451B0" w14:textId="77777777" w:rsidR="004A13EB" w:rsidRDefault="004A13EB" w:rsidP="004A13EB">
      <w:pPr>
        <w:spacing w:after="0"/>
        <w:ind w:left="0" w:firstLine="0"/>
        <w:contextualSpacing/>
      </w:pPr>
    </w:p>
    <w:p w14:paraId="1F2563D7" w14:textId="499DB275" w:rsidR="004359D5" w:rsidRDefault="00C16194" w:rsidP="004A13EB">
      <w:pPr>
        <w:pStyle w:val="Kop1"/>
        <w:contextualSpacing/>
        <w:rPr>
          <w:sz w:val="26"/>
        </w:rPr>
      </w:pPr>
      <w:bookmarkStart w:id="18" w:name="_Toc182474671"/>
      <w:r w:rsidRPr="008B3E91">
        <w:rPr>
          <w:sz w:val="26"/>
        </w:rPr>
        <w:t>3.4 Pré-mobiliteit versus boventalligheid</w:t>
      </w:r>
      <w:bookmarkEnd w:id="18"/>
    </w:p>
    <w:p w14:paraId="3DA36DF5" w14:textId="43C1F081" w:rsidR="00C16194" w:rsidRDefault="00C16194" w:rsidP="004A13EB">
      <w:pPr>
        <w:spacing w:after="0"/>
        <w:contextualSpacing/>
      </w:pPr>
      <w:r>
        <w:t>Zoals in paragraaf 3.2 en 3.3 beschreven wordt in een organisatieverandering onderscheid gemaakt tussen pré-mobiliteit en boventalligheid. In onderstaande overzicht worden de verschillen weergegeven.</w:t>
      </w:r>
    </w:p>
    <w:p w14:paraId="023462E7" w14:textId="59CBB09C" w:rsidR="00F20C9F" w:rsidRDefault="00F20C9F" w:rsidP="004A13EB">
      <w:pPr>
        <w:spacing w:after="0"/>
        <w:contextualSpacing/>
      </w:pPr>
    </w:p>
    <w:p w14:paraId="76432F4E" w14:textId="1FC634E1" w:rsidR="005918BE" w:rsidRDefault="005918BE" w:rsidP="004A13EB">
      <w:pPr>
        <w:spacing w:after="0"/>
        <w:contextualSpacing/>
      </w:pPr>
    </w:p>
    <w:p w14:paraId="11E7640C" w14:textId="74F5DEB2" w:rsidR="005918BE" w:rsidRDefault="005918BE" w:rsidP="004A13EB">
      <w:pPr>
        <w:spacing w:after="0"/>
        <w:contextualSpacing/>
      </w:pPr>
    </w:p>
    <w:p w14:paraId="176D57AA" w14:textId="77777777" w:rsidR="005918BE" w:rsidRDefault="005918BE" w:rsidP="004A13EB">
      <w:pPr>
        <w:spacing w:after="0"/>
        <w:contextualSpacing/>
      </w:pPr>
    </w:p>
    <w:p w14:paraId="331B6986" w14:textId="029AC8AD" w:rsidR="00C16194" w:rsidRDefault="00C16194" w:rsidP="008B3E91"/>
    <w:tbl>
      <w:tblPr>
        <w:tblStyle w:val="Tabelraster"/>
        <w:tblW w:w="0" w:type="auto"/>
        <w:tblInd w:w="10" w:type="dxa"/>
        <w:tblLook w:val="04A0" w:firstRow="1" w:lastRow="0" w:firstColumn="1" w:lastColumn="0" w:noHBand="0" w:noVBand="1"/>
      </w:tblPr>
      <w:tblGrid>
        <w:gridCol w:w="1261"/>
        <w:gridCol w:w="3897"/>
        <w:gridCol w:w="3897"/>
      </w:tblGrid>
      <w:tr w:rsidR="00D825A3" w:rsidRPr="00456C62" w14:paraId="447C1F8E" w14:textId="77777777" w:rsidTr="008B3E91">
        <w:tc>
          <w:tcPr>
            <w:tcW w:w="1261" w:type="dxa"/>
          </w:tcPr>
          <w:p w14:paraId="48F14D6E" w14:textId="79701D5E" w:rsidR="00C16194" w:rsidRPr="008B3E91" w:rsidRDefault="00C16194" w:rsidP="00C16194">
            <w:pPr>
              <w:ind w:left="0" w:firstLine="0"/>
              <w:rPr>
                <w:b/>
              </w:rPr>
            </w:pPr>
            <w:r w:rsidRPr="008B3E91">
              <w:rPr>
                <w:b/>
              </w:rPr>
              <w:t>Fase</w:t>
            </w:r>
          </w:p>
        </w:tc>
        <w:tc>
          <w:tcPr>
            <w:tcW w:w="3897" w:type="dxa"/>
          </w:tcPr>
          <w:p w14:paraId="6C345AA3" w14:textId="0D7E7906" w:rsidR="00C16194" w:rsidRPr="008B3E91" w:rsidRDefault="00C16194" w:rsidP="00C16194">
            <w:pPr>
              <w:ind w:left="0" w:firstLine="0"/>
              <w:rPr>
                <w:b/>
              </w:rPr>
            </w:pPr>
            <w:r w:rsidRPr="008B3E91">
              <w:rPr>
                <w:b/>
              </w:rPr>
              <w:t>Pré-mobiliteit</w:t>
            </w:r>
          </w:p>
        </w:tc>
        <w:tc>
          <w:tcPr>
            <w:tcW w:w="3897" w:type="dxa"/>
          </w:tcPr>
          <w:p w14:paraId="2F860BB6" w14:textId="48E2E862" w:rsidR="00C16194" w:rsidRPr="008B3E91" w:rsidRDefault="00C16194" w:rsidP="00C16194">
            <w:pPr>
              <w:ind w:left="0" w:firstLine="0"/>
              <w:rPr>
                <w:b/>
              </w:rPr>
            </w:pPr>
            <w:r w:rsidRPr="008B3E91">
              <w:rPr>
                <w:b/>
              </w:rPr>
              <w:t>Boventalligheid</w:t>
            </w:r>
          </w:p>
        </w:tc>
      </w:tr>
      <w:tr w:rsidR="00D825A3" w14:paraId="108B4B2E" w14:textId="77777777" w:rsidTr="00456C62">
        <w:tc>
          <w:tcPr>
            <w:tcW w:w="1261" w:type="dxa"/>
          </w:tcPr>
          <w:p w14:paraId="10355356" w14:textId="15737B15" w:rsidR="005B7A7B" w:rsidRPr="005B7A7B" w:rsidRDefault="005B7A7B" w:rsidP="00C16194">
            <w:pPr>
              <w:ind w:left="0" w:firstLine="0"/>
              <w:rPr>
                <w:b/>
              </w:rPr>
            </w:pPr>
            <w:r>
              <w:rPr>
                <w:b/>
              </w:rPr>
              <w:t>Doelgroep</w:t>
            </w:r>
          </w:p>
        </w:tc>
        <w:tc>
          <w:tcPr>
            <w:tcW w:w="3897" w:type="dxa"/>
          </w:tcPr>
          <w:p w14:paraId="68CAC97B" w14:textId="10452B53" w:rsidR="005B7A7B" w:rsidRDefault="005B7A7B" w:rsidP="004A13EB">
            <w:pPr>
              <w:pStyle w:val="Lijstalinea"/>
              <w:numPr>
                <w:ilvl w:val="0"/>
                <w:numId w:val="26"/>
              </w:numPr>
            </w:pPr>
            <w:r>
              <w:t xml:space="preserve">Medewerkers van wie de functie komt te vervallen of van wie de formatie van </w:t>
            </w:r>
            <w:r w:rsidR="009663EF">
              <w:t>de</w:t>
            </w:r>
            <w:r>
              <w:t xml:space="preserve"> functie afneemt.</w:t>
            </w:r>
          </w:p>
        </w:tc>
        <w:tc>
          <w:tcPr>
            <w:tcW w:w="3897" w:type="dxa"/>
          </w:tcPr>
          <w:p w14:paraId="5A39E41D" w14:textId="6F8E1856" w:rsidR="005B7A7B" w:rsidRDefault="005B7A7B" w:rsidP="008B3E91">
            <w:pPr>
              <w:pStyle w:val="Lijstalinea"/>
              <w:numPr>
                <w:ilvl w:val="0"/>
                <w:numId w:val="26"/>
              </w:numPr>
            </w:pPr>
            <w:r>
              <w:t>Medewerkers voor w</w:t>
            </w:r>
            <w:r w:rsidR="00A11E93">
              <w:t xml:space="preserve">ie </w:t>
            </w:r>
            <w:r>
              <w:t>na</w:t>
            </w:r>
            <w:r w:rsidR="00A11E93">
              <w:t xml:space="preserve"> de organisatieverandering</w:t>
            </w:r>
            <w:r>
              <w:t xml:space="preserve"> te weinig formatieruimte is;</w:t>
            </w:r>
          </w:p>
          <w:p w14:paraId="46A05936" w14:textId="3EA71084" w:rsidR="005B7A7B" w:rsidRDefault="005B7A7B" w:rsidP="008B3E91">
            <w:pPr>
              <w:pStyle w:val="Lijstalinea"/>
              <w:numPr>
                <w:ilvl w:val="0"/>
                <w:numId w:val="26"/>
              </w:numPr>
            </w:pPr>
            <w:r>
              <w:t>Medewerkers van wie de functie vervalt.</w:t>
            </w:r>
          </w:p>
        </w:tc>
      </w:tr>
      <w:tr w:rsidR="00D825A3" w14:paraId="0044E2AC" w14:textId="77777777" w:rsidTr="008B3E91">
        <w:tc>
          <w:tcPr>
            <w:tcW w:w="1261" w:type="dxa"/>
          </w:tcPr>
          <w:p w14:paraId="68D36DA4" w14:textId="44CDC0BF" w:rsidR="00C16194" w:rsidRPr="008B3E91" w:rsidRDefault="00C16194" w:rsidP="00C16194">
            <w:pPr>
              <w:ind w:left="0" w:firstLine="0"/>
              <w:rPr>
                <w:b/>
              </w:rPr>
            </w:pPr>
            <w:r w:rsidRPr="008B3E91">
              <w:rPr>
                <w:b/>
              </w:rPr>
              <w:t>Tijdslijn</w:t>
            </w:r>
          </w:p>
        </w:tc>
        <w:tc>
          <w:tcPr>
            <w:tcW w:w="3897" w:type="dxa"/>
          </w:tcPr>
          <w:p w14:paraId="67805C5E" w14:textId="3CBFF86E" w:rsidR="00C16194" w:rsidRDefault="00456C62" w:rsidP="008B3E91">
            <w:pPr>
              <w:pStyle w:val="Lijstalinea"/>
              <w:numPr>
                <w:ilvl w:val="0"/>
                <w:numId w:val="24"/>
              </w:numPr>
            </w:pPr>
            <w:r>
              <w:t>Voorafgaand aan definitief besluit tot organisatieverandering;</w:t>
            </w:r>
            <w:r w:rsidR="004A13EB">
              <w:t xml:space="preserve"> max</w:t>
            </w:r>
            <w:r w:rsidR="00102D10">
              <w:t>imaal</w:t>
            </w:r>
            <w:r w:rsidR="004A13EB">
              <w:t xml:space="preserve"> 6 </w:t>
            </w:r>
            <w:r w:rsidR="00102D10">
              <w:t>maanden</w:t>
            </w:r>
          </w:p>
          <w:p w14:paraId="12220B5E" w14:textId="75F718CC" w:rsidR="00456C62" w:rsidRDefault="00456C62" w:rsidP="008B3E91">
            <w:pPr>
              <w:pStyle w:val="Lijstalinea"/>
              <w:numPr>
                <w:ilvl w:val="0"/>
                <w:numId w:val="24"/>
              </w:numPr>
            </w:pPr>
            <w:r>
              <w:t>Totdat</w:t>
            </w:r>
            <w:r w:rsidR="005B7A7B">
              <w:t xml:space="preserve"> het definitief besluit is genomen of zoveel eerder als</w:t>
            </w:r>
            <w:r>
              <w:t xml:space="preserve"> de in het veranderplan beschreven reductie is gerealiseerd.</w:t>
            </w:r>
          </w:p>
        </w:tc>
        <w:tc>
          <w:tcPr>
            <w:tcW w:w="3897" w:type="dxa"/>
          </w:tcPr>
          <w:p w14:paraId="3F1AC002" w14:textId="031E4094" w:rsidR="004A13EB" w:rsidRDefault="004A13EB" w:rsidP="00102D10">
            <w:pPr>
              <w:pStyle w:val="Lijstalinea"/>
              <w:numPr>
                <w:ilvl w:val="0"/>
                <w:numId w:val="24"/>
              </w:numPr>
            </w:pPr>
            <w:r w:rsidRPr="00312CDA">
              <w:t xml:space="preserve">Vanaf </w:t>
            </w:r>
            <w:r w:rsidR="00385670">
              <w:t>start</w:t>
            </w:r>
            <w:r>
              <w:t>datum</w:t>
            </w:r>
            <w:r w:rsidR="00010F4B">
              <w:t xml:space="preserve"> </w:t>
            </w:r>
            <w:r>
              <w:t xml:space="preserve"> boventalligheid</w:t>
            </w:r>
            <w:r w:rsidR="00385670">
              <w:t xml:space="preserve"> zoals vermeld in het schrijven</w:t>
            </w:r>
          </w:p>
        </w:tc>
      </w:tr>
      <w:tr w:rsidR="00D825A3" w14:paraId="6D77E9ED" w14:textId="77777777" w:rsidTr="008B3E91">
        <w:tc>
          <w:tcPr>
            <w:tcW w:w="1261" w:type="dxa"/>
          </w:tcPr>
          <w:p w14:paraId="6DB8A112" w14:textId="62F8877A" w:rsidR="00C16194" w:rsidRPr="008B3E91" w:rsidRDefault="00C16194" w:rsidP="00C16194">
            <w:pPr>
              <w:ind w:left="0" w:firstLine="0"/>
              <w:rPr>
                <w:b/>
              </w:rPr>
            </w:pPr>
            <w:r w:rsidRPr="008B3E91">
              <w:rPr>
                <w:b/>
              </w:rPr>
              <w:t>Doel</w:t>
            </w:r>
          </w:p>
        </w:tc>
        <w:tc>
          <w:tcPr>
            <w:tcW w:w="3897" w:type="dxa"/>
          </w:tcPr>
          <w:p w14:paraId="1CE7BBD9" w14:textId="6335F6A2" w:rsidR="00C16194" w:rsidRDefault="00A11E93" w:rsidP="008B3E91">
            <w:pPr>
              <w:pStyle w:val="Lijstalinea"/>
              <w:numPr>
                <w:ilvl w:val="0"/>
                <w:numId w:val="21"/>
              </w:numPr>
            </w:pPr>
            <w:r>
              <w:t>B</w:t>
            </w:r>
            <w:r w:rsidR="00C16194">
              <w:t>evorderen van</w:t>
            </w:r>
            <w:r w:rsidR="004A13EB">
              <w:t xml:space="preserve"> vrijwillige</w:t>
            </w:r>
            <w:r w:rsidR="00C16194">
              <w:t xml:space="preserve"> mobiliteit;</w:t>
            </w:r>
          </w:p>
          <w:p w14:paraId="57D711AC" w14:textId="5758F18E" w:rsidR="00A11E93" w:rsidRDefault="00A11E93" w:rsidP="008B3E91">
            <w:pPr>
              <w:pStyle w:val="Lijstalinea"/>
              <w:numPr>
                <w:ilvl w:val="0"/>
                <w:numId w:val="21"/>
              </w:numPr>
            </w:pPr>
            <w:r>
              <w:t>Voorkomen van boventalligheid;</w:t>
            </w:r>
          </w:p>
          <w:p w14:paraId="5F081F68" w14:textId="1AD64289" w:rsidR="00C16194" w:rsidRDefault="00C16194" w:rsidP="008B3E91">
            <w:pPr>
              <w:pStyle w:val="Lijstalinea"/>
              <w:numPr>
                <w:ilvl w:val="0"/>
                <w:numId w:val="21"/>
              </w:numPr>
            </w:pPr>
            <w:r>
              <w:t>Versterken van de employa</w:t>
            </w:r>
            <w:r w:rsidR="00456C62">
              <w:t>bility van medewerkers.</w:t>
            </w:r>
          </w:p>
        </w:tc>
        <w:tc>
          <w:tcPr>
            <w:tcW w:w="3897" w:type="dxa"/>
          </w:tcPr>
          <w:p w14:paraId="332F5BA9" w14:textId="77777777" w:rsidR="00C16194" w:rsidRDefault="00456C62" w:rsidP="00C16194">
            <w:pPr>
              <w:ind w:left="0" w:firstLine="0"/>
            </w:pPr>
            <w:r>
              <w:t>Herplaatsen:</w:t>
            </w:r>
          </w:p>
          <w:p w14:paraId="478BAE58" w14:textId="77777777" w:rsidR="00456C62" w:rsidRDefault="00456C62" w:rsidP="008B3E91">
            <w:pPr>
              <w:pStyle w:val="Lijstalinea"/>
              <w:numPr>
                <w:ilvl w:val="0"/>
                <w:numId w:val="22"/>
              </w:numPr>
            </w:pPr>
            <w:r>
              <w:t>Binnen het eigen organisatieonderdeel;</w:t>
            </w:r>
          </w:p>
          <w:p w14:paraId="2CA43DD5" w14:textId="77777777" w:rsidR="00456C62" w:rsidRDefault="00456C62" w:rsidP="008B3E91">
            <w:pPr>
              <w:pStyle w:val="Lijstalinea"/>
              <w:numPr>
                <w:ilvl w:val="0"/>
                <w:numId w:val="22"/>
              </w:numPr>
            </w:pPr>
            <w:r>
              <w:t>Binnen de organisatie;</w:t>
            </w:r>
          </w:p>
          <w:p w14:paraId="55A9C859" w14:textId="6040A87A" w:rsidR="00456C62" w:rsidRDefault="00456C62" w:rsidP="008B3E91">
            <w:pPr>
              <w:pStyle w:val="Lijstalinea"/>
              <w:numPr>
                <w:ilvl w:val="0"/>
                <w:numId w:val="22"/>
              </w:numPr>
            </w:pPr>
            <w:r>
              <w:t>Extern.</w:t>
            </w:r>
          </w:p>
        </w:tc>
      </w:tr>
      <w:tr w:rsidR="00D825A3" w14:paraId="03D34B1E" w14:textId="77777777" w:rsidTr="008B3E91">
        <w:tc>
          <w:tcPr>
            <w:tcW w:w="1261" w:type="dxa"/>
          </w:tcPr>
          <w:p w14:paraId="2C562302" w14:textId="10D00EF9" w:rsidR="00C16194" w:rsidRPr="008B3E91" w:rsidRDefault="00456C62" w:rsidP="00C16194">
            <w:pPr>
              <w:ind w:left="0" w:firstLine="0"/>
              <w:rPr>
                <w:b/>
              </w:rPr>
            </w:pPr>
            <w:r>
              <w:rPr>
                <w:b/>
              </w:rPr>
              <w:t>Kern</w:t>
            </w:r>
          </w:p>
        </w:tc>
        <w:tc>
          <w:tcPr>
            <w:tcW w:w="3897" w:type="dxa"/>
          </w:tcPr>
          <w:p w14:paraId="1A2DF379" w14:textId="77777777" w:rsidR="00C16194" w:rsidRDefault="00456C62" w:rsidP="008B3E91">
            <w:pPr>
              <w:pStyle w:val="Lijstalinea"/>
              <w:numPr>
                <w:ilvl w:val="0"/>
                <w:numId w:val="23"/>
              </w:numPr>
            </w:pPr>
            <w:r>
              <w:t>Anticiperen op ontwikkelingen;</w:t>
            </w:r>
          </w:p>
          <w:p w14:paraId="3369C1D7" w14:textId="77777777" w:rsidR="00456C62" w:rsidRDefault="00456C62" w:rsidP="008B3E91">
            <w:pPr>
              <w:pStyle w:val="Lijstalinea"/>
              <w:numPr>
                <w:ilvl w:val="0"/>
                <w:numId w:val="23"/>
              </w:numPr>
            </w:pPr>
            <w:r>
              <w:t>Vrijwillig;</w:t>
            </w:r>
          </w:p>
          <w:p w14:paraId="7F89CB94" w14:textId="7E295801" w:rsidR="00456C62" w:rsidRDefault="00A11E93" w:rsidP="008B3E91">
            <w:pPr>
              <w:pStyle w:val="Lijstalinea"/>
              <w:numPr>
                <w:ilvl w:val="0"/>
                <w:numId w:val="23"/>
              </w:numPr>
            </w:pPr>
            <w:r>
              <w:t>Ondersteuning door werkgever.</w:t>
            </w:r>
          </w:p>
        </w:tc>
        <w:tc>
          <w:tcPr>
            <w:tcW w:w="3897" w:type="dxa"/>
          </w:tcPr>
          <w:p w14:paraId="15AAA8EC" w14:textId="77777777" w:rsidR="00C16194" w:rsidRDefault="00A11E93" w:rsidP="008B3E91">
            <w:pPr>
              <w:pStyle w:val="Lijstalinea"/>
              <w:numPr>
                <w:ilvl w:val="0"/>
                <w:numId w:val="23"/>
              </w:numPr>
            </w:pPr>
            <w:r>
              <w:t>Boventalligen herplaatsen;</w:t>
            </w:r>
          </w:p>
          <w:p w14:paraId="50ADA83E" w14:textId="77777777" w:rsidR="00A11E93" w:rsidRDefault="00A11E93" w:rsidP="008B3E91">
            <w:pPr>
              <w:pStyle w:val="Lijstalinea"/>
              <w:numPr>
                <w:ilvl w:val="0"/>
                <w:numId w:val="23"/>
              </w:numPr>
            </w:pPr>
            <w:r>
              <w:t>Verplicht;</w:t>
            </w:r>
          </w:p>
          <w:p w14:paraId="6453F462" w14:textId="14A689E4" w:rsidR="00A11E93" w:rsidRDefault="00A11E93" w:rsidP="008B3E91">
            <w:pPr>
              <w:pStyle w:val="Lijstalinea"/>
              <w:numPr>
                <w:ilvl w:val="0"/>
                <w:numId w:val="23"/>
              </w:numPr>
            </w:pPr>
            <w:r>
              <w:t>Gezamenlijke verantwoordelijkheid werkgever en werknemer.</w:t>
            </w:r>
          </w:p>
        </w:tc>
      </w:tr>
      <w:tr w:rsidR="00D825A3" w14:paraId="1F25DFF8" w14:textId="77777777" w:rsidTr="008B3E91">
        <w:tc>
          <w:tcPr>
            <w:tcW w:w="1261" w:type="dxa"/>
          </w:tcPr>
          <w:p w14:paraId="04E46A56" w14:textId="0FCE00E2" w:rsidR="00456C62" w:rsidRDefault="00456C62" w:rsidP="00C16194">
            <w:pPr>
              <w:ind w:left="0" w:firstLine="0"/>
              <w:rPr>
                <w:b/>
              </w:rPr>
            </w:pPr>
            <w:r>
              <w:rPr>
                <w:b/>
              </w:rPr>
              <w:t>Faciliteiten</w:t>
            </w:r>
          </w:p>
        </w:tc>
        <w:tc>
          <w:tcPr>
            <w:tcW w:w="3897" w:type="dxa"/>
          </w:tcPr>
          <w:p w14:paraId="561A7BFA" w14:textId="0D0A8E12" w:rsidR="005B7A7B" w:rsidRPr="008B3E91" w:rsidRDefault="00456C62" w:rsidP="008B3E91">
            <w:pPr>
              <w:pStyle w:val="Lijstalinea"/>
              <w:numPr>
                <w:ilvl w:val="0"/>
                <w:numId w:val="25"/>
              </w:numPr>
            </w:pPr>
            <w:r w:rsidRPr="005B7A7B">
              <w:t xml:space="preserve">Mobiliteit bevorderende </w:t>
            </w:r>
            <w:r w:rsidR="005B7A7B" w:rsidRPr="008B3E91">
              <w:t>fa</w:t>
            </w:r>
            <w:r w:rsidR="005B7A7B">
              <w:t>c</w:t>
            </w:r>
            <w:r w:rsidRPr="005B7A7B">
              <w:t>iliteiten</w:t>
            </w:r>
            <w:r w:rsidR="005B7A7B" w:rsidRPr="008B3E91">
              <w:t>;</w:t>
            </w:r>
          </w:p>
          <w:p w14:paraId="124A7628" w14:textId="77777777" w:rsidR="005B7A7B" w:rsidRPr="008B3E91" w:rsidRDefault="005B7A7B" w:rsidP="008B3E91">
            <w:pPr>
              <w:pStyle w:val="Lijstalinea"/>
              <w:numPr>
                <w:ilvl w:val="0"/>
                <w:numId w:val="25"/>
              </w:numPr>
            </w:pPr>
            <w:r w:rsidRPr="008B3E91">
              <w:t>Belangstellingsgesprek;</w:t>
            </w:r>
          </w:p>
          <w:p w14:paraId="49D016EB" w14:textId="77B85297" w:rsidR="00456C62" w:rsidRDefault="005B7A7B" w:rsidP="008B3E91">
            <w:pPr>
              <w:pStyle w:val="Lijstalinea"/>
              <w:numPr>
                <w:ilvl w:val="0"/>
                <w:numId w:val="25"/>
              </w:numPr>
            </w:pPr>
            <w:r w:rsidRPr="008B3E91">
              <w:t>Persoonlijk mobiliteitsplan</w:t>
            </w:r>
            <w:r w:rsidR="00456C62">
              <w:t xml:space="preserve">. </w:t>
            </w:r>
          </w:p>
        </w:tc>
        <w:tc>
          <w:tcPr>
            <w:tcW w:w="3897" w:type="dxa"/>
          </w:tcPr>
          <w:p w14:paraId="4F0C1F9E" w14:textId="35914CDA" w:rsidR="00456C62" w:rsidRDefault="00456C62" w:rsidP="004A13EB">
            <w:pPr>
              <w:pStyle w:val="Lijstalinea"/>
              <w:numPr>
                <w:ilvl w:val="0"/>
                <w:numId w:val="29"/>
              </w:numPr>
            </w:pPr>
            <w:r>
              <w:t>Alle faciliteiten Sociaal Plan van toepassing</w:t>
            </w:r>
            <w:r w:rsidR="004A13EB">
              <w:t>.</w:t>
            </w:r>
          </w:p>
        </w:tc>
      </w:tr>
    </w:tbl>
    <w:p w14:paraId="07113752" w14:textId="77777777" w:rsidR="00C16194" w:rsidRPr="00C16194" w:rsidRDefault="00C16194" w:rsidP="008B3E91"/>
    <w:p w14:paraId="37BBA8AE" w14:textId="77777777" w:rsidR="00EF4315" w:rsidRDefault="00EF4315" w:rsidP="00731C9C">
      <w:pPr>
        <w:ind w:left="0" w:firstLine="0"/>
        <w:sectPr w:rsidR="00EF4315">
          <w:headerReference w:type="even" r:id="rId8"/>
          <w:headerReference w:type="default" r:id="rId9"/>
          <w:footerReference w:type="even" r:id="rId10"/>
          <w:footerReference w:type="default" r:id="rId11"/>
          <w:headerReference w:type="first" r:id="rId12"/>
          <w:footerReference w:type="first" r:id="rId13"/>
          <w:pgSz w:w="11906" w:h="16838"/>
          <w:pgMar w:top="1457" w:right="1415" w:bottom="1432" w:left="1416" w:header="708" w:footer="709" w:gutter="0"/>
          <w:cols w:space="708"/>
        </w:sectPr>
      </w:pPr>
    </w:p>
    <w:p w14:paraId="3542F80C" w14:textId="42828EAA" w:rsidR="00EF4315" w:rsidRDefault="009D08CB" w:rsidP="00CA272E">
      <w:pPr>
        <w:pStyle w:val="Kop1"/>
        <w:ind w:left="-5"/>
        <w:contextualSpacing/>
      </w:pPr>
      <w:bookmarkStart w:id="19" w:name="_Toc182474672"/>
      <w:r>
        <w:lastRenderedPageBreak/>
        <w:t xml:space="preserve">4. </w:t>
      </w:r>
      <w:r w:rsidR="009A2061">
        <w:t>Interne herplaatsing</w:t>
      </w:r>
      <w:bookmarkEnd w:id="19"/>
      <w:r w:rsidR="009A2061">
        <w:t xml:space="preserve"> </w:t>
      </w:r>
    </w:p>
    <w:p w14:paraId="3B718A95" w14:textId="25A7D4FE" w:rsidR="009663EF" w:rsidRDefault="002F5D02" w:rsidP="00FD64F1">
      <w:pPr>
        <w:spacing w:after="0"/>
        <w:contextualSpacing/>
      </w:pPr>
      <w:r>
        <w:t xml:space="preserve">Voor de groep medewerkers die de status van </w:t>
      </w:r>
      <w:proofErr w:type="spellStart"/>
      <w:r>
        <w:t>herplaatsingskandidaat</w:t>
      </w:r>
      <w:proofErr w:type="spellEnd"/>
      <w:r>
        <w:t xml:space="preserve"> schriftelijk hebben ontvangen, volgt </w:t>
      </w:r>
      <w:r w:rsidR="009663EF">
        <w:t xml:space="preserve">het </w:t>
      </w:r>
      <w:r>
        <w:t>herplaats</w:t>
      </w:r>
      <w:r w:rsidR="009663EF">
        <w:t>traject. In eerste instantie wordt gekeken naar herplaatsing</w:t>
      </w:r>
      <w:r>
        <w:t xml:space="preserve"> binnen de nieuwe organisatorische eenheid, voor zover mogelijk.</w:t>
      </w:r>
      <w:r w:rsidR="009663EF">
        <w:t xml:space="preserve"> Indien er binnen de eigen organisatorische eenheid geen mogelijkheid tot herplaatsing is, wordt de scope verbreed naar de gehele organisatie en</w:t>
      </w:r>
      <w:r w:rsidR="009A2061">
        <w:t>, zo nodig,</w:t>
      </w:r>
      <w:r w:rsidR="009663EF">
        <w:t xml:space="preserve"> extern.</w:t>
      </w:r>
    </w:p>
    <w:p w14:paraId="66134111" w14:textId="77777777" w:rsidR="00CA272E" w:rsidRDefault="00CA272E" w:rsidP="00CA272E">
      <w:pPr>
        <w:spacing w:after="0"/>
        <w:contextualSpacing/>
      </w:pPr>
    </w:p>
    <w:p w14:paraId="670518B5" w14:textId="77777777" w:rsidR="00EF4315" w:rsidRDefault="009D08CB" w:rsidP="00CA272E">
      <w:pPr>
        <w:pStyle w:val="Kop2"/>
        <w:ind w:left="-5"/>
        <w:contextualSpacing/>
      </w:pPr>
      <w:bookmarkStart w:id="20" w:name="_Toc182474673"/>
      <w:r>
        <w:t>4.1 Belangstellingsgesprek</w:t>
      </w:r>
      <w:bookmarkEnd w:id="20"/>
      <w:r>
        <w:t xml:space="preserve"> </w:t>
      </w:r>
    </w:p>
    <w:p w14:paraId="6990F161" w14:textId="6B152BD3" w:rsidR="00FD64F1" w:rsidRDefault="00FD64F1" w:rsidP="00CA272E">
      <w:pPr>
        <w:spacing w:after="0"/>
        <w:ind w:left="-5"/>
        <w:contextualSpacing/>
      </w:pPr>
      <w:r>
        <w:t xml:space="preserve">Het herplaatstraject begint voor alle </w:t>
      </w:r>
      <w:r w:rsidR="00250D38">
        <w:t>medewerker</w:t>
      </w:r>
      <w:r w:rsidR="009D08CB">
        <w:t xml:space="preserve">s die de status van </w:t>
      </w:r>
      <w:proofErr w:type="spellStart"/>
      <w:r w:rsidR="008757FA">
        <w:t>herplaatsingskandidaat</w:t>
      </w:r>
      <w:proofErr w:type="spellEnd"/>
      <w:r w:rsidR="009D08CB">
        <w:t xml:space="preserve"> hebben gekregen </w:t>
      </w:r>
      <w:r>
        <w:t>met</w:t>
      </w:r>
      <w:r w:rsidR="004A13EB">
        <w:t xml:space="preserve"> een</w:t>
      </w:r>
      <w:r>
        <w:t xml:space="preserve"> belangstellingsgesprek. Dit gesprek </w:t>
      </w:r>
      <w:r w:rsidR="009D08CB">
        <w:t xml:space="preserve">wordt </w:t>
      </w:r>
      <w:r>
        <w:t>met</w:t>
      </w:r>
      <w:r w:rsidR="009D08CB">
        <w:t xml:space="preserve"> de leidinggevende en de betrokken HR</w:t>
      </w:r>
      <w:r w:rsidR="005E04D9">
        <w:t xml:space="preserve"> </w:t>
      </w:r>
      <w:r w:rsidR="009D08CB">
        <w:t xml:space="preserve">adviseur gevoerd. Het belangstellingsgesprek dient om inzicht te krijgen in de kennis, werkervaring, kwaliteiten, belangstelling en andere omstandigheden van de </w:t>
      </w:r>
      <w:r w:rsidR="00250D38">
        <w:t>medewerker</w:t>
      </w:r>
      <w:r w:rsidR="009D08CB">
        <w:t xml:space="preserve"> en de mogelijkheden tot herplaatsing te verkennen. Informatie uit het gesprek wordt vastgelegd op een daarvoor bestemd </w:t>
      </w:r>
      <w:r w:rsidR="009D08CB" w:rsidRPr="008F7EE0">
        <w:t>belangstellings</w:t>
      </w:r>
      <w:r>
        <w:t>registratie</w:t>
      </w:r>
      <w:r w:rsidR="009D08CB" w:rsidRPr="008F7EE0">
        <w:t>formulier (zie bijlage II). Aan</w:t>
      </w:r>
      <w:r w:rsidR="009D08CB">
        <w:t xml:space="preserve"> de inhoud van dit formulier kunnen werkgever en </w:t>
      </w:r>
      <w:r w:rsidR="00250D38">
        <w:t>medewerker</w:t>
      </w:r>
      <w:r w:rsidR="009D08CB">
        <w:t xml:space="preserve"> geen rechten ontlenen. </w:t>
      </w:r>
    </w:p>
    <w:p w14:paraId="6F40A305" w14:textId="77777777" w:rsidR="00FD64F1" w:rsidRDefault="00FD64F1" w:rsidP="00CA272E">
      <w:pPr>
        <w:spacing w:after="0"/>
        <w:ind w:left="-5"/>
        <w:contextualSpacing/>
      </w:pPr>
    </w:p>
    <w:p w14:paraId="28936218" w14:textId="53E5E2BD" w:rsidR="00FD64F1" w:rsidRPr="00D1694A" w:rsidRDefault="00FD64F1" w:rsidP="008B3E91">
      <w:pPr>
        <w:pStyle w:val="Kop2"/>
      </w:pPr>
      <w:bookmarkStart w:id="21" w:name="_Toc182474674"/>
      <w:r w:rsidRPr="00D1694A">
        <w:t>4.</w:t>
      </w:r>
      <w:r>
        <w:t>2</w:t>
      </w:r>
      <w:r w:rsidRPr="00D1694A">
        <w:t xml:space="preserve"> </w:t>
      </w:r>
      <w:r>
        <w:t>Interne h</w:t>
      </w:r>
      <w:r w:rsidRPr="00D1694A">
        <w:t>erplaatsing binnen de eigen organisatorische eenheid</w:t>
      </w:r>
      <w:bookmarkEnd w:id="21"/>
    </w:p>
    <w:p w14:paraId="4991B4F7" w14:textId="738B12DC" w:rsidR="00EF4315" w:rsidRDefault="002F5D02" w:rsidP="00CA272E">
      <w:pPr>
        <w:spacing w:after="0"/>
        <w:ind w:left="-5"/>
        <w:contextualSpacing/>
      </w:pPr>
      <w:r>
        <w:t xml:space="preserve">Op basis van </w:t>
      </w:r>
      <w:r w:rsidR="00FD64F1">
        <w:t>hetgeen is vastgelegd op het</w:t>
      </w:r>
      <w:r>
        <w:t xml:space="preserve"> belangstellingsregistratie</w:t>
      </w:r>
      <w:r w:rsidR="00FD64F1">
        <w:t>formulier</w:t>
      </w:r>
      <w:r>
        <w:t xml:space="preserve"> worden medewerkers </w:t>
      </w:r>
      <w:r w:rsidR="00FD64F1">
        <w:t xml:space="preserve">die de status van </w:t>
      </w:r>
      <w:proofErr w:type="spellStart"/>
      <w:r w:rsidR="00FD64F1">
        <w:t>herplaatsingskandidaat</w:t>
      </w:r>
      <w:proofErr w:type="spellEnd"/>
      <w:r w:rsidR="00FD64F1">
        <w:t xml:space="preserve"> hebben gekregen </w:t>
      </w:r>
      <w:r>
        <w:t>g</w:t>
      </w:r>
      <w:r w:rsidR="00CA272E">
        <w:t xml:space="preserve">ekoppeld aan </w:t>
      </w:r>
      <w:r>
        <w:t xml:space="preserve">eventueel aanwezige passende </w:t>
      </w:r>
      <w:r w:rsidR="00CA272E">
        <w:t>en/of geschikte functies in het nieuwe formatieplaatsenplan</w:t>
      </w:r>
      <w:r w:rsidR="00F96D91">
        <w:t xml:space="preserve"> binnen de organisatorische eenheid</w:t>
      </w:r>
      <w:r w:rsidR="00CA272E">
        <w:t xml:space="preserve">. Als functies als passend </w:t>
      </w:r>
      <w:r w:rsidR="009A2061">
        <w:t xml:space="preserve">of geschikt </w:t>
      </w:r>
      <w:r w:rsidR="00CA272E">
        <w:t>worden beoordeeld voor meerdere medewerkers, waarbij er meer medewerkers dan passende</w:t>
      </w:r>
      <w:r w:rsidR="009A2061">
        <w:t>/geschikte</w:t>
      </w:r>
      <w:r w:rsidR="00CA272E">
        <w:t xml:space="preserve"> functies zijn,</w:t>
      </w:r>
      <w:r w:rsidR="00380CC3">
        <w:t xml:space="preserve"> </w:t>
      </w:r>
      <w:r w:rsidR="00385670">
        <w:t>wordt het anciënniteitsprincipe toegepast</w:t>
      </w:r>
      <w:r w:rsidR="00D86218">
        <w:t xml:space="preserve">. </w:t>
      </w:r>
      <w:r w:rsidR="00CA272E">
        <w:t xml:space="preserve">  </w:t>
      </w:r>
    </w:p>
    <w:p w14:paraId="63866E7B" w14:textId="77777777" w:rsidR="009A2061" w:rsidRDefault="009A2061" w:rsidP="008B3E91">
      <w:pPr>
        <w:spacing w:after="0"/>
        <w:ind w:left="0" w:firstLine="0"/>
        <w:contextualSpacing/>
      </w:pPr>
    </w:p>
    <w:p w14:paraId="3F9356B8" w14:textId="32529301" w:rsidR="009A2061" w:rsidRDefault="009A2061" w:rsidP="008B3E91">
      <w:pPr>
        <w:spacing w:after="0"/>
        <w:ind w:left="0" w:firstLine="0"/>
        <w:contextualSpacing/>
      </w:pPr>
      <w:r>
        <w:t xml:space="preserve">Indien voor een medewerker die de status van </w:t>
      </w:r>
      <w:proofErr w:type="spellStart"/>
      <w:r>
        <w:t>herplaatsingskandidaat</w:t>
      </w:r>
      <w:proofErr w:type="spellEnd"/>
      <w:r>
        <w:t xml:space="preserve"> heeft gekregen geen passende en/of geschikte functie wordt gevonden in het nieuwe formatieplaatsenplan van de eigen organisatorische eenheid, dan wordt de focus verlegd naar herplaatsing in de rest van de organisatie en/of extern. </w:t>
      </w:r>
      <w:r w:rsidR="00795A4E">
        <w:t xml:space="preserve">Vanaf dat moment worden de faciliteiten voor het herplaatstraject, zoals opgenomen in </w:t>
      </w:r>
      <w:r w:rsidR="00795A4E" w:rsidRPr="00307053">
        <w:t>hoofdstuk 5</w:t>
      </w:r>
      <w:r w:rsidR="00795A4E">
        <w:t xml:space="preserve"> van kracht.</w:t>
      </w:r>
    </w:p>
    <w:p w14:paraId="3BAA7824" w14:textId="6AB190DE" w:rsidR="00CA272E" w:rsidRDefault="009A2061" w:rsidP="008B3E91">
      <w:pPr>
        <w:spacing w:after="0"/>
        <w:ind w:left="0" w:firstLine="0"/>
        <w:contextualSpacing/>
      </w:pPr>
      <w:r>
        <w:t xml:space="preserve"> </w:t>
      </w:r>
    </w:p>
    <w:p w14:paraId="722760C8" w14:textId="23221FA6" w:rsidR="00FD64F1" w:rsidRPr="00795A4E" w:rsidRDefault="009A2061" w:rsidP="008B3E91">
      <w:pPr>
        <w:pStyle w:val="Kop2"/>
      </w:pPr>
      <w:bookmarkStart w:id="22" w:name="_Toc182474675"/>
      <w:r w:rsidRPr="00795A4E">
        <w:t>4</w:t>
      </w:r>
      <w:r w:rsidR="00FD64F1" w:rsidRPr="00795A4E">
        <w:t>.</w:t>
      </w:r>
      <w:r w:rsidRPr="00795A4E">
        <w:t>3</w:t>
      </w:r>
      <w:r w:rsidR="00FD64F1" w:rsidRPr="00795A4E">
        <w:t xml:space="preserve"> Interne herplaatsing elders in de organisatie</w:t>
      </w:r>
      <w:bookmarkEnd w:id="22"/>
    </w:p>
    <w:p w14:paraId="6BB8DE1A" w14:textId="7680E399" w:rsidR="00FD64F1" w:rsidRDefault="009A2061" w:rsidP="00FD64F1">
      <w:pPr>
        <w:spacing w:after="199"/>
        <w:ind w:left="-5"/>
      </w:pPr>
      <w:r>
        <w:t xml:space="preserve">Bij het aanbieden van een functie aan een </w:t>
      </w:r>
      <w:proofErr w:type="spellStart"/>
      <w:r w:rsidR="00FD64F1">
        <w:t>herplaatsingskandidaat</w:t>
      </w:r>
      <w:proofErr w:type="spellEnd"/>
      <w:r w:rsidR="00FD64F1">
        <w:t xml:space="preserve"> elders in de organisatie, wordt de onderstaande volgorde in acht genomen: </w:t>
      </w:r>
    </w:p>
    <w:p w14:paraId="2E2D789E" w14:textId="07DCE7DB" w:rsidR="00FD64F1" w:rsidRDefault="00717949" w:rsidP="00FD64F1">
      <w:pPr>
        <w:numPr>
          <w:ilvl w:val="0"/>
          <w:numId w:val="3"/>
        </w:numPr>
        <w:spacing w:after="0"/>
        <w:ind w:left="357" w:hanging="357"/>
        <w:contextualSpacing/>
      </w:pPr>
      <w:r>
        <w:t xml:space="preserve">huidige </w:t>
      </w:r>
      <w:r w:rsidR="00FD64F1">
        <w:t xml:space="preserve">functie; </w:t>
      </w:r>
    </w:p>
    <w:p w14:paraId="217911E7" w14:textId="77777777" w:rsidR="00FD64F1" w:rsidRDefault="00FD64F1" w:rsidP="00FD64F1">
      <w:pPr>
        <w:numPr>
          <w:ilvl w:val="0"/>
          <w:numId w:val="3"/>
        </w:numPr>
        <w:spacing w:after="0"/>
        <w:ind w:left="357" w:hanging="357"/>
        <w:contextualSpacing/>
      </w:pPr>
      <w:r>
        <w:t xml:space="preserve">een gelijkwaardige functie; </w:t>
      </w:r>
    </w:p>
    <w:p w14:paraId="3CB08FDA" w14:textId="49B32E84" w:rsidR="00FD64F1" w:rsidRDefault="00FD64F1" w:rsidP="00FD64F1">
      <w:pPr>
        <w:numPr>
          <w:ilvl w:val="0"/>
          <w:numId w:val="3"/>
        </w:numPr>
        <w:spacing w:after="0"/>
        <w:ind w:left="357" w:hanging="357"/>
        <w:contextualSpacing/>
      </w:pPr>
      <w:r>
        <w:t>een passende functie</w:t>
      </w:r>
      <w:r w:rsidR="004F674C">
        <w:t xml:space="preserve"> (in de volgorde: gelijk qua inschaling, één salarisschaal hoger, één salarisschaal lager)</w:t>
      </w:r>
      <w:r>
        <w:t xml:space="preserve">; </w:t>
      </w:r>
    </w:p>
    <w:p w14:paraId="5C8B7C3B" w14:textId="77777777" w:rsidR="00FD64F1" w:rsidRDefault="00FD64F1" w:rsidP="00FD64F1">
      <w:pPr>
        <w:numPr>
          <w:ilvl w:val="0"/>
          <w:numId w:val="3"/>
        </w:numPr>
        <w:spacing w:after="0"/>
        <w:ind w:left="357" w:hanging="357"/>
        <w:contextualSpacing/>
      </w:pPr>
      <w:r>
        <w:t xml:space="preserve">een geschikte functie. </w:t>
      </w:r>
    </w:p>
    <w:p w14:paraId="6E29BBB2" w14:textId="77777777" w:rsidR="00FD64F1" w:rsidRDefault="00FD64F1" w:rsidP="00FD64F1">
      <w:pPr>
        <w:spacing w:after="0"/>
        <w:ind w:left="357" w:firstLine="0"/>
        <w:contextualSpacing/>
      </w:pPr>
    </w:p>
    <w:p w14:paraId="0338940E" w14:textId="13503E53" w:rsidR="00795A4E" w:rsidRDefault="00795A4E" w:rsidP="008B3E91">
      <w:pPr>
        <w:pStyle w:val="Kop2"/>
      </w:pPr>
      <w:bookmarkStart w:id="23" w:name="_Toc182474676"/>
      <w:r>
        <w:t>4.4 Bevestiging interne herplaatsing</w:t>
      </w:r>
      <w:bookmarkEnd w:id="23"/>
    </w:p>
    <w:p w14:paraId="6D15FC78" w14:textId="54007BC7" w:rsidR="00795A4E" w:rsidRDefault="00FD64F1" w:rsidP="008B3E91">
      <w:r>
        <w:t xml:space="preserve">Indien een </w:t>
      </w:r>
      <w:proofErr w:type="spellStart"/>
      <w:r>
        <w:t>herplaatsingskandidaat</w:t>
      </w:r>
      <w:proofErr w:type="spellEnd"/>
      <w:r>
        <w:t xml:space="preserve"> intern herplaatst kan worden, ontvangt hij uiterlijk 2 weken voor de start in de functie een wijziging op de oorspronkelijke arbeidsovereenkomst. Hierin zijn te vinden: een bevestiging van de functiewijziging, een omschrijving van de functie, de arbeidsvoorwaardelijke gevolgen van de functiewijziging en eventuele afspraken/garanties voortvloeiend uit het sociaal plan. </w:t>
      </w:r>
    </w:p>
    <w:p w14:paraId="023D577A" w14:textId="77777777" w:rsidR="00F20C9F" w:rsidRPr="00795A4E" w:rsidRDefault="00F20C9F" w:rsidP="008B3E91"/>
    <w:p w14:paraId="2ECA2735" w14:textId="2EC2E9D2" w:rsidR="00FD64F1" w:rsidRPr="00795A4E" w:rsidRDefault="009A2061" w:rsidP="008B3E91">
      <w:pPr>
        <w:pStyle w:val="Kop2"/>
      </w:pPr>
      <w:bookmarkStart w:id="24" w:name="_Toc182474677"/>
      <w:r w:rsidRPr="00795A4E">
        <w:lastRenderedPageBreak/>
        <w:t>4.</w:t>
      </w:r>
      <w:r w:rsidR="00795A4E">
        <w:t>5</w:t>
      </w:r>
      <w:r w:rsidR="00FD64F1" w:rsidRPr="00795A4E">
        <w:t xml:space="preserve"> Regels bij aanbod interne herplaatsing</w:t>
      </w:r>
      <w:bookmarkEnd w:id="24"/>
      <w:r w:rsidR="00FD64F1" w:rsidRPr="008B3E91">
        <w:t xml:space="preserve"> </w:t>
      </w:r>
    </w:p>
    <w:p w14:paraId="1C4EE995" w14:textId="73AC1EF6" w:rsidR="00FD64F1" w:rsidRDefault="00FD64F1" w:rsidP="00FD64F1">
      <w:pPr>
        <w:spacing w:after="236"/>
        <w:ind w:left="-5"/>
      </w:pPr>
      <w:r>
        <w:t>Bij een interne herplaatsing in een gelijkwaardige of passende functie</w:t>
      </w:r>
      <w:r w:rsidR="00285D3C">
        <w:t>, binnen of buiten de eigen organisatorische eenheid,</w:t>
      </w:r>
      <w:r>
        <w:t xml:space="preserve"> gelden een aantal regels. </w:t>
      </w:r>
    </w:p>
    <w:p w14:paraId="1A63BDFE" w14:textId="02385B83" w:rsidR="00FD64F1" w:rsidRDefault="00FD64F1" w:rsidP="00FD64F1">
      <w:pPr>
        <w:numPr>
          <w:ilvl w:val="0"/>
          <w:numId w:val="4"/>
        </w:numPr>
        <w:spacing w:after="77"/>
        <w:ind w:hanging="360"/>
      </w:pPr>
      <w:r>
        <w:t xml:space="preserve">Een aangeboden </w:t>
      </w:r>
      <w:r w:rsidR="00A664CE">
        <w:t>de</w:t>
      </w:r>
      <w:r>
        <w:t>zelfde, gelijkwaardige</w:t>
      </w:r>
      <w:r w:rsidR="00CD5979">
        <w:t xml:space="preserve"> functie (buiten de eigen organisatorische eenheid)</w:t>
      </w:r>
      <w:r>
        <w:t xml:space="preserve"> en/of passende functie </w:t>
      </w:r>
      <w:r w:rsidR="00CD5979">
        <w:t xml:space="preserve">(binnen of buiten de eigen organisatorische eenheid) </w:t>
      </w:r>
      <w:r>
        <w:t xml:space="preserve">kan door de </w:t>
      </w:r>
      <w:proofErr w:type="spellStart"/>
      <w:r>
        <w:t>herplaatsingskandidaat</w:t>
      </w:r>
      <w:proofErr w:type="spellEnd"/>
      <w:r>
        <w:t xml:space="preserve"> niet worden geweigerd.  </w:t>
      </w:r>
    </w:p>
    <w:p w14:paraId="7F7C69F9" w14:textId="77777777" w:rsidR="00FD64F1" w:rsidRDefault="00FD64F1" w:rsidP="00FD64F1">
      <w:pPr>
        <w:numPr>
          <w:ilvl w:val="0"/>
          <w:numId w:val="4"/>
        </w:numPr>
        <w:spacing w:after="52"/>
        <w:ind w:hanging="360"/>
      </w:pPr>
      <w:r>
        <w:t xml:space="preserve">Als de </w:t>
      </w:r>
      <w:proofErr w:type="spellStart"/>
      <w:r>
        <w:t>herplaatsingskandidaat</w:t>
      </w:r>
      <w:proofErr w:type="spellEnd"/>
      <w:r>
        <w:t xml:space="preserve"> van mening is dat het functieaanbod niet gelijkwaardig en/of passend is, dan dient hij dit binnen 2 weken na het aanbod schriftelijk en gemotiveerd aan de werkgever mee te delen. Deze mededeling wordt door de werkgever voorgelegd aan de Adviescommissie Sociale Begeleiding.  </w:t>
      </w:r>
    </w:p>
    <w:p w14:paraId="62FA7835" w14:textId="6451AA71" w:rsidR="00FD64F1" w:rsidRDefault="00FD64F1" w:rsidP="00FD64F1">
      <w:pPr>
        <w:numPr>
          <w:ilvl w:val="1"/>
          <w:numId w:val="4"/>
        </w:numPr>
        <w:spacing w:after="54"/>
        <w:ind w:hanging="281"/>
      </w:pPr>
      <w:r>
        <w:t xml:space="preserve">Indien de commissie van mening is dat de functie niet </w:t>
      </w:r>
      <w:r w:rsidRPr="00CD5979">
        <w:t>passend</w:t>
      </w:r>
      <w:r>
        <w:t xml:space="preserve"> is, dan wordt het aanbod als niet gedaan gezien.  </w:t>
      </w:r>
    </w:p>
    <w:p w14:paraId="3DE261BF" w14:textId="7AA19856" w:rsidR="00FD64F1" w:rsidRDefault="00FD64F1" w:rsidP="00FD64F1">
      <w:pPr>
        <w:numPr>
          <w:ilvl w:val="1"/>
          <w:numId w:val="4"/>
        </w:numPr>
        <w:spacing w:after="75"/>
        <w:ind w:hanging="281"/>
      </w:pPr>
      <w:r>
        <w:t xml:space="preserve">Indien de commissie van mening is dat de functie wel passend is en ten onrechte is geweigerd, dan wordt de </w:t>
      </w:r>
      <w:proofErr w:type="spellStart"/>
      <w:r>
        <w:t>herplaatsingskandidaat</w:t>
      </w:r>
      <w:proofErr w:type="spellEnd"/>
      <w:r>
        <w:t xml:space="preserve"> hierover schriftelijk geïnformeerd door de werkgever. De </w:t>
      </w:r>
      <w:proofErr w:type="spellStart"/>
      <w:r>
        <w:t>herplaatsingskandidaat</w:t>
      </w:r>
      <w:proofErr w:type="spellEnd"/>
      <w:r>
        <w:t xml:space="preserve"> krijgt dan nog </w:t>
      </w:r>
      <w:r w:rsidR="00CD5979">
        <w:t>twee</w:t>
      </w:r>
      <w:r>
        <w:t xml:space="preserve"> wek</w:t>
      </w:r>
      <w:r w:rsidR="00CD5979">
        <w:t>en</w:t>
      </w:r>
      <w:r>
        <w:t xml:space="preserve"> de tijd om het aanbod alsnog te accepteren. Indien hij volhardt in de weigering, dan is de werkgever gerechtigd om een ontslagprocedure in gang te zetten. De werkgever zal de </w:t>
      </w:r>
      <w:proofErr w:type="spellStart"/>
      <w:r>
        <w:t>herplaatsingskandidaat</w:t>
      </w:r>
      <w:proofErr w:type="spellEnd"/>
      <w:r>
        <w:t xml:space="preserve"> dan schriftelijk informeren over de gevolgen. </w:t>
      </w:r>
    </w:p>
    <w:p w14:paraId="30CCA3B8" w14:textId="375FE134" w:rsidR="00FD64F1" w:rsidRDefault="00FD64F1" w:rsidP="00FD64F1">
      <w:pPr>
        <w:numPr>
          <w:ilvl w:val="0"/>
          <w:numId w:val="4"/>
        </w:numPr>
        <w:spacing w:after="167"/>
        <w:ind w:hanging="360"/>
      </w:pPr>
      <w:r>
        <w:t xml:space="preserve">Een aangeboden geschikte functie kan door de </w:t>
      </w:r>
      <w:proofErr w:type="spellStart"/>
      <w:r>
        <w:t>herplaatsingskandidaat</w:t>
      </w:r>
      <w:proofErr w:type="spellEnd"/>
      <w:r>
        <w:t xml:space="preserve"> worden geweigerd. </w:t>
      </w:r>
      <w:r w:rsidR="00795A4E">
        <w:br/>
      </w:r>
    </w:p>
    <w:p w14:paraId="35B1A0B0" w14:textId="35EA1B2D" w:rsidR="00FD64F1" w:rsidRPr="00795A4E" w:rsidRDefault="00795A4E" w:rsidP="008B3E91">
      <w:pPr>
        <w:pStyle w:val="Kop2"/>
      </w:pPr>
      <w:bookmarkStart w:id="25" w:name="_Toc182474678"/>
      <w:r w:rsidRPr="00795A4E">
        <w:t>4.</w:t>
      </w:r>
      <w:r>
        <w:t>6</w:t>
      </w:r>
      <w:r w:rsidR="00FD64F1" w:rsidRPr="00795A4E">
        <w:t xml:space="preserve"> Garanties na interne herplaatsing</w:t>
      </w:r>
      <w:bookmarkEnd w:id="25"/>
      <w:r w:rsidR="00FD64F1" w:rsidRPr="00795A4E">
        <w:t xml:space="preserve"> </w:t>
      </w:r>
    </w:p>
    <w:p w14:paraId="7A6E476A" w14:textId="77777777" w:rsidR="00FD64F1" w:rsidRDefault="00FD64F1" w:rsidP="00FD64F1">
      <w:pPr>
        <w:spacing w:after="202"/>
        <w:ind w:left="-5"/>
      </w:pPr>
      <w:r>
        <w:t xml:space="preserve">Om interne herplaatsing op een passende of geschikte functie te bevorderen, zijn een aantal garanties van toepassing. </w:t>
      </w:r>
    </w:p>
    <w:p w14:paraId="73B6B8A6" w14:textId="77777777" w:rsidR="00FD64F1" w:rsidRDefault="00FD64F1" w:rsidP="00FD64F1">
      <w:pPr>
        <w:numPr>
          <w:ilvl w:val="0"/>
          <w:numId w:val="5"/>
        </w:numPr>
        <w:spacing w:after="52"/>
        <w:ind w:hanging="360"/>
      </w:pPr>
      <w:r>
        <w:t xml:space="preserve">Salarisgarantie </w:t>
      </w:r>
    </w:p>
    <w:p w14:paraId="43D69DFC" w14:textId="77777777" w:rsidR="00FD64F1" w:rsidRPr="00CA079C" w:rsidRDefault="00FD64F1" w:rsidP="00FD64F1">
      <w:pPr>
        <w:numPr>
          <w:ilvl w:val="1"/>
          <w:numId w:val="5"/>
        </w:numPr>
        <w:spacing w:after="51"/>
        <w:ind w:hanging="281"/>
      </w:pPr>
      <w:r>
        <w:t xml:space="preserve">Indien een </w:t>
      </w:r>
      <w:proofErr w:type="spellStart"/>
      <w:r>
        <w:t>herplaatsingskandidaat</w:t>
      </w:r>
      <w:proofErr w:type="spellEnd"/>
      <w:r>
        <w:t xml:space="preserve"> intern wordt herplaatst in een (gelijkwaardige) functie van hetzelfde functieniveau </w:t>
      </w:r>
      <w:r w:rsidRPr="00CA079C">
        <w:t xml:space="preserve">als de oorspronkelijke functie, dan behoudt de </w:t>
      </w:r>
      <w:proofErr w:type="spellStart"/>
      <w:r w:rsidRPr="00CA079C">
        <w:t>herplaatsingskandidaat</w:t>
      </w:r>
      <w:proofErr w:type="spellEnd"/>
      <w:r w:rsidRPr="00CA079C">
        <w:t xml:space="preserve"> het salaris inclusief eventuele uitloop in de oorspronkelijke schaal. </w:t>
      </w:r>
    </w:p>
    <w:p w14:paraId="1B7792C2" w14:textId="5F0F38FE" w:rsidR="00FD64F1" w:rsidRPr="00CA079C" w:rsidRDefault="00FD64F1" w:rsidP="00FD64F1">
      <w:pPr>
        <w:numPr>
          <w:ilvl w:val="1"/>
          <w:numId w:val="5"/>
        </w:numPr>
        <w:spacing w:after="51"/>
        <w:ind w:hanging="281"/>
      </w:pPr>
      <w:r w:rsidRPr="00CA079C">
        <w:t xml:space="preserve">Indien een </w:t>
      </w:r>
      <w:proofErr w:type="spellStart"/>
      <w:r w:rsidRPr="00CA079C">
        <w:t>herplaatsingskandidaat</w:t>
      </w:r>
      <w:proofErr w:type="spellEnd"/>
      <w:r w:rsidRPr="00CA079C">
        <w:t xml:space="preserve"> intern wordt herplaatst in een passende functie van</w:t>
      </w:r>
      <w:r w:rsidR="00397249">
        <w:t xml:space="preserve"> één </w:t>
      </w:r>
      <w:r w:rsidRPr="00CA079C">
        <w:t xml:space="preserve">functieniveau </w:t>
      </w:r>
      <w:r w:rsidR="00397249">
        <w:t xml:space="preserve">hoger </w:t>
      </w:r>
      <w:r w:rsidRPr="00CA079C">
        <w:t xml:space="preserve">dan de oorspronkelijke functie, dan ontvangt hij een salaris conform de salarisschaal behorende bij de nieuwe functie inclusief uitloopmogelijkheden. De </w:t>
      </w:r>
      <w:proofErr w:type="spellStart"/>
      <w:r w:rsidRPr="00CA079C">
        <w:t>herplaatskandidaat</w:t>
      </w:r>
      <w:proofErr w:type="spellEnd"/>
      <w:r w:rsidRPr="00CA079C">
        <w:t xml:space="preserve"> wordt bij inpassing in de nieuwe schaal horizontaal </w:t>
      </w:r>
      <w:proofErr w:type="spellStart"/>
      <w:r w:rsidRPr="00CA079C">
        <w:t>overgeschaald</w:t>
      </w:r>
      <w:proofErr w:type="spellEnd"/>
      <w:r w:rsidRPr="00CA079C">
        <w:t xml:space="preserve">. Indien het inpassingstabelnummer van de </w:t>
      </w:r>
      <w:proofErr w:type="spellStart"/>
      <w:r w:rsidRPr="00CA079C">
        <w:t>herplaatsingskandidaat</w:t>
      </w:r>
      <w:proofErr w:type="spellEnd"/>
      <w:r w:rsidRPr="00CA079C">
        <w:t xml:space="preserve"> in de nieuwe schaal niet voorkomt, wordt het naast-hogere salaris van toepassing. De </w:t>
      </w:r>
      <w:proofErr w:type="spellStart"/>
      <w:r w:rsidRPr="00CA079C">
        <w:t>herplaatsingskandidaat</w:t>
      </w:r>
      <w:proofErr w:type="spellEnd"/>
      <w:r w:rsidRPr="00CA079C">
        <w:t xml:space="preserve"> behoudt de periodiekmaand. </w:t>
      </w:r>
    </w:p>
    <w:p w14:paraId="044BB557" w14:textId="04B3FFEF" w:rsidR="000B784E" w:rsidRDefault="00FD64F1" w:rsidP="00FD64F1">
      <w:pPr>
        <w:numPr>
          <w:ilvl w:val="1"/>
          <w:numId w:val="5"/>
        </w:numPr>
        <w:spacing w:after="55"/>
        <w:ind w:hanging="281"/>
      </w:pPr>
      <w:r w:rsidRPr="00CA079C">
        <w:t xml:space="preserve">Indien een </w:t>
      </w:r>
      <w:proofErr w:type="spellStart"/>
      <w:r w:rsidRPr="00CA079C">
        <w:t>herplaatsingskandidaat</w:t>
      </w:r>
      <w:proofErr w:type="spellEnd"/>
      <w:r w:rsidRPr="00CA079C">
        <w:t xml:space="preserve"> intern wordt herplaatst in een passende functie van één functieniveau lager dan de oorspronkelijke functie, dan behoudt hij het salaris inclusief eventuele uitloop in de oorspronkelijke schaal. </w:t>
      </w:r>
      <w:r w:rsidR="00BE6D3D" w:rsidRPr="006E6CC2">
        <w:t>Als bij het aanvaarden van een functie op een lager salarisniveau urenuitbreiding plaatsvindt, is op deze extra uren het salaris van toepassing behorende bij de nieuwe functie. Op deze extra uren is de salarisgarantie niet van toepassing.</w:t>
      </w:r>
      <w:r w:rsidR="000B784E">
        <w:t xml:space="preserve"> </w:t>
      </w:r>
    </w:p>
    <w:p w14:paraId="12593686" w14:textId="038D63B0" w:rsidR="000B784E" w:rsidRDefault="000B784E" w:rsidP="00FD64F1">
      <w:pPr>
        <w:numPr>
          <w:ilvl w:val="1"/>
          <w:numId w:val="5"/>
        </w:numPr>
        <w:spacing w:after="55"/>
        <w:ind w:hanging="281"/>
      </w:pPr>
      <w:r>
        <w:t xml:space="preserve">Indien de </w:t>
      </w:r>
      <w:proofErr w:type="spellStart"/>
      <w:r>
        <w:t>herplaatsingskandidaat</w:t>
      </w:r>
      <w:proofErr w:type="spellEnd"/>
      <w:r>
        <w:t xml:space="preserve"> een functie op het oorspronkelijke salarisniveau niet accepteert zoals opgenomen in artikel 4.5 dan vervalt de salarisgarantie.</w:t>
      </w:r>
    </w:p>
    <w:p w14:paraId="7369E83F" w14:textId="3AE1A327" w:rsidR="00FD64F1" w:rsidRDefault="00FD64F1" w:rsidP="00FD64F1">
      <w:pPr>
        <w:numPr>
          <w:ilvl w:val="1"/>
          <w:numId w:val="5"/>
        </w:numPr>
        <w:spacing w:after="55"/>
        <w:ind w:hanging="281"/>
      </w:pPr>
      <w:r>
        <w:t xml:space="preserve">Indien een </w:t>
      </w:r>
      <w:proofErr w:type="spellStart"/>
      <w:r>
        <w:t>herplaatsingskandidaat</w:t>
      </w:r>
      <w:proofErr w:type="spellEnd"/>
      <w:r>
        <w:t xml:space="preserve"> als gevolg van een eerdere organisatieverandering al eens intern is herplaatst in een passende functie met een lager functieniveau, dan kan die </w:t>
      </w:r>
      <w:proofErr w:type="spellStart"/>
      <w:r>
        <w:t>herplaatsingskandidaat</w:t>
      </w:r>
      <w:proofErr w:type="spellEnd"/>
      <w:r>
        <w:t xml:space="preserve"> bij een volgende organisatieverandering niet nogmaals intern worden </w:t>
      </w:r>
      <w:r>
        <w:lastRenderedPageBreak/>
        <w:t xml:space="preserve">herplaatst op een functie met een lager functieniveau, tenzij de </w:t>
      </w:r>
      <w:proofErr w:type="spellStart"/>
      <w:r>
        <w:t>herplaatsingskandidaat</w:t>
      </w:r>
      <w:proofErr w:type="spellEnd"/>
      <w:r>
        <w:t xml:space="preserve"> hier zelf mee instemt. Indien de </w:t>
      </w:r>
      <w:proofErr w:type="spellStart"/>
      <w:r>
        <w:t>herplaatsingskandidaat</w:t>
      </w:r>
      <w:proofErr w:type="spellEnd"/>
      <w:r>
        <w:t xml:space="preserve"> zelf kiest voor een tweede interne herplaatsing in een </w:t>
      </w:r>
      <w:r w:rsidR="00BF38F6">
        <w:t xml:space="preserve">geschikte functie op een </w:t>
      </w:r>
      <w:r>
        <w:t xml:space="preserve">lager functieniveau, dan </w:t>
      </w:r>
      <w:r w:rsidR="00701E59">
        <w:t xml:space="preserve">vervalt de salarisgarantie voor de eerste </w:t>
      </w:r>
      <w:commentRangeStart w:id="26"/>
      <w:commentRangeStart w:id="27"/>
      <w:commentRangeStart w:id="28"/>
      <w:r w:rsidR="008D3C20">
        <w:t>herplaatsing en behoudt de</w:t>
      </w:r>
      <w:r>
        <w:t xml:space="preserve"> </w:t>
      </w:r>
      <w:proofErr w:type="spellStart"/>
      <w:r>
        <w:t>herplaatsingskandidaat</w:t>
      </w:r>
      <w:proofErr w:type="spellEnd"/>
      <w:r>
        <w:t xml:space="preserve"> </w:t>
      </w:r>
      <w:r w:rsidR="008D3C20">
        <w:t>het</w:t>
      </w:r>
      <w:r>
        <w:t xml:space="preserve"> salaris</w:t>
      </w:r>
      <w:r w:rsidR="008D3C20">
        <w:t xml:space="preserve"> inclusief eventuele uitloop in de schaal behorende bij de functie</w:t>
      </w:r>
      <w:r>
        <w:t xml:space="preserve"> </w:t>
      </w:r>
      <w:r w:rsidR="008D3C20">
        <w:t xml:space="preserve">van de eerste herplaatsing. Er wordt geen afbouwregeling gehanteerd indien dit een teruggang in salaris betekent. </w:t>
      </w:r>
      <w:r>
        <w:t xml:space="preserve"> </w:t>
      </w:r>
      <w:r w:rsidR="00CC614C">
        <w:br/>
        <w:t>Voorbeeld: oorspronkelijke functie in functiegroep 50. De 1</w:t>
      </w:r>
      <w:r w:rsidR="00CC614C" w:rsidRPr="00CC614C">
        <w:rPr>
          <w:vertAlign w:val="superscript"/>
        </w:rPr>
        <w:t>e</w:t>
      </w:r>
      <w:r w:rsidR="00CC614C">
        <w:t xml:space="preserve"> herplaatsing betreft een functie in functiegroep 45 met salarisgarantie functiegroep 50. De 2</w:t>
      </w:r>
      <w:r w:rsidR="00CC614C" w:rsidRPr="00CC614C">
        <w:rPr>
          <w:vertAlign w:val="superscript"/>
        </w:rPr>
        <w:t>e</w:t>
      </w:r>
      <w:r w:rsidR="00CC614C">
        <w:t xml:space="preserve"> herplaatsing betreft een functie in functiegroep 40 met salarisgarantie functiegroep 45.</w:t>
      </w:r>
      <w:commentRangeEnd w:id="26"/>
      <w:r w:rsidR="00EA2039">
        <w:rPr>
          <w:rStyle w:val="Verwijzingopmerking"/>
        </w:rPr>
        <w:commentReference w:id="26"/>
      </w:r>
      <w:commentRangeEnd w:id="27"/>
      <w:r w:rsidR="00EA2039">
        <w:rPr>
          <w:rStyle w:val="Verwijzingopmerking"/>
        </w:rPr>
        <w:commentReference w:id="27"/>
      </w:r>
      <w:commentRangeEnd w:id="28"/>
      <w:r w:rsidR="005F2812">
        <w:rPr>
          <w:rStyle w:val="Verwijzingopmerking"/>
        </w:rPr>
        <w:commentReference w:id="28"/>
      </w:r>
    </w:p>
    <w:p w14:paraId="40FFBE69" w14:textId="148DF825" w:rsidR="00FD64F1" w:rsidRPr="005950D1" w:rsidRDefault="00FD64F1" w:rsidP="00FD64F1">
      <w:pPr>
        <w:numPr>
          <w:ilvl w:val="1"/>
          <w:numId w:val="5"/>
        </w:numPr>
        <w:spacing w:after="54"/>
        <w:ind w:hanging="281"/>
      </w:pPr>
      <w:r w:rsidRPr="005950D1">
        <w:t xml:space="preserve">Indien de </w:t>
      </w:r>
      <w:proofErr w:type="spellStart"/>
      <w:r w:rsidRPr="005950D1">
        <w:t>herplaatsingskandidaat</w:t>
      </w:r>
      <w:proofErr w:type="spellEnd"/>
      <w:r w:rsidRPr="005950D1">
        <w:t xml:space="preserve"> vrijwillig kiest voor interne herplaatsing op een geschikte functie van twee functieniveaus lager dan </w:t>
      </w:r>
      <w:r w:rsidR="00CC614C">
        <w:t>geldt een salarisgarantie op één functieniveau lager.</w:t>
      </w:r>
      <w:r w:rsidRPr="005950D1">
        <w:t xml:space="preserve"> </w:t>
      </w:r>
      <w:r w:rsidR="00CC614C">
        <w:br/>
        <w:t>Voorbeeld: oorspronkelijke functie in functiegroep 50. Herplaatsing op een functie in functiegroep 40 met salarisgarantie functiegroep 45.</w:t>
      </w:r>
    </w:p>
    <w:p w14:paraId="4AF8F8E9" w14:textId="00CA31A1" w:rsidR="00FD64F1" w:rsidRDefault="00FD64F1" w:rsidP="00FD64F1">
      <w:pPr>
        <w:numPr>
          <w:ilvl w:val="1"/>
          <w:numId w:val="5"/>
        </w:numPr>
        <w:ind w:hanging="281"/>
      </w:pPr>
      <w:r>
        <w:t xml:space="preserve">Indien binnen </w:t>
      </w:r>
      <w:r w:rsidR="006E6CC2">
        <w:t>één</w:t>
      </w:r>
      <w:r>
        <w:t xml:space="preserve"> jaar na herplaatsing in een passende functie met een lager functieniveau een vacature ontstaat in een passende functie vacant komt op het oorspronkelijke functieniveau, dan biedt de werkgever deze functie aan de </w:t>
      </w:r>
      <w:proofErr w:type="spellStart"/>
      <w:r>
        <w:t>herplaatsingskandidaat</w:t>
      </w:r>
      <w:proofErr w:type="spellEnd"/>
      <w:r>
        <w:t xml:space="preserve"> aan. Indien er meerdere intern herplaatste medewerkers gelijk geschikt zijn om de vacature te vervullen dan is het anciënniteitsprincipe van toepassing. Weigert de </w:t>
      </w:r>
      <w:proofErr w:type="spellStart"/>
      <w:r>
        <w:t>herplaatsingskandidaat</w:t>
      </w:r>
      <w:proofErr w:type="spellEnd"/>
      <w:r>
        <w:t xml:space="preserve"> deze functie te aanvaarden, dan vervalt de salarisgarantie.</w:t>
      </w:r>
    </w:p>
    <w:p w14:paraId="4C71E33A" w14:textId="77777777" w:rsidR="00FD64F1" w:rsidRDefault="00FD64F1" w:rsidP="00FD64F1">
      <w:pPr>
        <w:spacing w:after="33" w:line="259" w:lineRule="auto"/>
        <w:ind w:left="708" w:firstLine="0"/>
      </w:pPr>
      <w:r>
        <w:t xml:space="preserve"> </w:t>
      </w:r>
    </w:p>
    <w:p w14:paraId="48270714" w14:textId="77777777" w:rsidR="00FD64F1" w:rsidRPr="00CA079C" w:rsidRDefault="00FD64F1" w:rsidP="00FD64F1">
      <w:pPr>
        <w:numPr>
          <w:ilvl w:val="0"/>
          <w:numId w:val="5"/>
        </w:numPr>
        <w:ind w:hanging="360"/>
      </w:pPr>
      <w:r w:rsidRPr="00CA079C">
        <w:t xml:space="preserve">Afbouw onregelmatigheidstoeslag </w:t>
      </w:r>
    </w:p>
    <w:p w14:paraId="1C477065" w14:textId="77777777" w:rsidR="00FD64F1" w:rsidRDefault="00FD64F1" w:rsidP="00FD64F1">
      <w:pPr>
        <w:ind w:left="370"/>
      </w:pPr>
      <w:r w:rsidRPr="00CA079C">
        <w:t xml:space="preserve">Indien de </w:t>
      </w:r>
      <w:proofErr w:type="spellStart"/>
      <w:r w:rsidRPr="00CA079C">
        <w:t>herplaatsingskandidaat</w:t>
      </w:r>
      <w:proofErr w:type="spellEnd"/>
      <w:r w:rsidRPr="00CA079C">
        <w:t xml:space="preserve"> als gevolg van een interne herplaatsing inkomstenverlies heeft door het verminderen of eindigen van de onregelmatige dienst, dan wordt de ‘Afbouwregeling onregelmatigheidstoeslag’ zoals opgenomen in de vigerende Cao Ziekenhuizen toegepast.</w:t>
      </w:r>
      <w:r>
        <w:t xml:space="preserve"> </w:t>
      </w:r>
    </w:p>
    <w:p w14:paraId="7BAF9C45" w14:textId="77777777" w:rsidR="00FD64F1" w:rsidRDefault="00FD64F1" w:rsidP="00FD64F1">
      <w:pPr>
        <w:spacing w:after="30" w:line="259" w:lineRule="auto"/>
        <w:ind w:left="360" w:firstLine="0"/>
      </w:pPr>
      <w:r>
        <w:t xml:space="preserve"> </w:t>
      </w:r>
    </w:p>
    <w:p w14:paraId="1B0AEB25" w14:textId="77777777" w:rsidR="00FD64F1" w:rsidRDefault="00FD64F1" w:rsidP="00FD64F1">
      <w:pPr>
        <w:numPr>
          <w:ilvl w:val="0"/>
          <w:numId w:val="5"/>
        </w:numPr>
        <w:ind w:hanging="360"/>
      </w:pPr>
      <w:r>
        <w:t xml:space="preserve">Aanpassing werktijden </w:t>
      </w:r>
    </w:p>
    <w:p w14:paraId="0CEBA976" w14:textId="6C6A9D19" w:rsidR="00FD64F1" w:rsidRDefault="00FD64F1" w:rsidP="00FD64F1">
      <w:pPr>
        <w:ind w:left="370"/>
      </w:pPr>
      <w:r>
        <w:t xml:space="preserve">Indien als gevolg van een interne herplaatsing aantoonbare problemen ontstaan in de privésfeer van de </w:t>
      </w:r>
      <w:proofErr w:type="spellStart"/>
      <w:r>
        <w:t>herplaatsingskandidaat</w:t>
      </w:r>
      <w:proofErr w:type="spellEnd"/>
      <w:r>
        <w:t xml:space="preserve"> vanwege gewijzigde werktijden, dan zullen in overleg met de nieuwe leidinggevende tijdelijke maatregelen worden getroffen. De aard van de problemen en de mogelijkheid om deze op te lossen is bepalend voor de duur van de tijdelijkheid. Uitgangspunt is dat de tijdelijke situatie maximaal </w:t>
      </w:r>
      <w:r w:rsidR="00731C9C">
        <w:t>3</w:t>
      </w:r>
      <w:r>
        <w:t xml:space="preserve"> maanden duurt. </w:t>
      </w:r>
    </w:p>
    <w:p w14:paraId="47D0BE20" w14:textId="77777777" w:rsidR="00FD64F1" w:rsidRDefault="00FD64F1" w:rsidP="00FD64F1">
      <w:pPr>
        <w:spacing w:after="33" w:line="259" w:lineRule="auto"/>
        <w:ind w:left="360" w:firstLine="0"/>
      </w:pPr>
      <w:r>
        <w:t xml:space="preserve"> </w:t>
      </w:r>
    </w:p>
    <w:p w14:paraId="2E1ABC8D" w14:textId="77777777" w:rsidR="00FD64F1" w:rsidRDefault="00FD64F1" w:rsidP="00FD64F1">
      <w:pPr>
        <w:numPr>
          <w:ilvl w:val="0"/>
          <w:numId w:val="5"/>
        </w:numPr>
        <w:ind w:hanging="360"/>
      </w:pPr>
      <w:r>
        <w:t xml:space="preserve">Functie-ongeschiktheid na interne herplaatsing </w:t>
      </w:r>
    </w:p>
    <w:p w14:paraId="52C0286A" w14:textId="6E7D8495" w:rsidR="00FD64F1" w:rsidRDefault="00FD64F1" w:rsidP="00FD64F1">
      <w:pPr>
        <w:ind w:left="370"/>
      </w:pPr>
      <w:r>
        <w:t xml:space="preserve">Indien binnen 4 maanden na herplaatsing de nieuwe leidinggevende van oordeel is, dat de </w:t>
      </w:r>
      <w:proofErr w:type="spellStart"/>
      <w:r>
        <w:t>herplaatsingskandidaat</w:t>
      </w:r>
      <w:proofErr w:type="spellEnd"/>
      <w:r>
        <w:t xml:space="preserve"> buiten zijn schuld (toch) niet geschikt is voor de functie en/of de </w:t>
      </w:r>
      <w:proofErr w:type="spellStart"/>
      <w:r>
        <w:t>herplaatskandidaat</w:t>
      </w:r>
      <w:proofErr w:type="spellEnd"/>
      <w:r>
        <w:t xml:space="preserve"> op goede gronden kan motiveren waarom hij niet geschikt is voor de functie, wordt de functiewijziging schriftelijk ongedaan gemaakt. In het persoonlijk mobiliteitsplan worden nieuwe afspraken gemaakt teneinde de </w:t>
      </w:r>
      <w:proofErr w:type="spellStart"/>
      <w:r>
        <w:t>herplaatsingskandidaat</w:t>
      </w:r>
      <w:proofErr w:type="spellEnd"/>
      <w:r>
        <w:t xml:space="preserve"> alsnog intern of extern te herplaatsen</w:t>
      </w:r>
      <w:r w:rsidRPr="00DE192E">
        <w:t xml:space="preserve">. </w:t>
      </w:r>
      <w:r w:rsidRPr="00DE192E">
        <w:rPr>
          <w:rFonts w:cs="Arial"/>
        </w:rPr>
        <w:t xml:space="preserve">De totale duur van de herplaatsingsprocedure zal echter nooit meer dan de in </w:t>
      </w:r>
      <w:r w:rsidR="00767694" w:rsidRPr="00DE192E">
        <w:rPr>
          <w:rFonts w:cs="Arial"/>
        </w:rPr>
        <w:t>5</w:t>
      </w:r>
      <w:r w:rsidRPr="00DE192E">
        <w:rPr>
          <w:rFonts w:cs="Arial"/>
        </w:rPr>
        <w:t>.</w:t>
      </w:r>
      <w:r w:rsidR="00767694" w:rsidRPr="00DE192E">
        <w:rPr>
          <w:rFonts w:cs="Arial"/>
        </w:rPr>
        <w:t>1</w:t>
      </w:r>
      <w:r w:rsidRPr="00DE192E">
        <w:rPr>
          <w:rFonts w:cs="Arial"/>
        </w:rPr>
        <w:t xml:space="preserve"> laatste alinea omschreven periode bedragen.</w:t>
      </w:r>
    </w:p>
    <w:p w14:paraId="1C04B0A3" w14:textId="77777777" w:rsidR="004359D5" w:rsidRDefault="004359D5" w:rsidP="00CA272E">
      <w:pPr>
        <w:spacing w:after="0" w:line="259" w:lineRule="auto"/>
        <w:ind w:left="0" w:firstLine="0"/>
        <w:contextualSpacing/>
      </w:pPr>
    </w:p>
    <w:p w14:paraId="6EC2DD2A" w14:textId="77777777" w:rsidR="00795A4E" w:rsidRDefault="00795A4E">
      <w:pPr>
        <w:spacing w:after="160" w:line="278" w:lineRule="auto"/>
        <w:ind w:left="0" w:firstLine="0"/>
        <w:rPr>
          <w:color w:val="2E74B5"/>
          <w:sz w:val="26"/>
        </w:rPr>
      </w:pPr>
      <w:r>
        <w:br w:type="page"/>
      </w:r>
    </w:p>
    <w:p w14:paraId="423CDDE6" w14:textId="2C5EEEF3" w:rsidR="00795A4E" w:rsidRDefault="00795A4E" w:rsidP="008B3E91">
      <w:pPr>
        <w:pStyle w:val="Kop1"/>
      </w:pPr>
      <w:bookmarkStart w:id="29" w:name="_Toc182474679"/>
      <w:r>
        <w:lastRenderedPageBreak/>
        <w:t>5. Faciliteiten bij herplaatstraject buiten de eigen organisatorische eenheid</w:t>
      </w:r>
      <w:bookmarkEnd w:id="29"/>
    </w:p>
    <w:p w14:paraId="4182B19A" w14:textId="67DDB9BB" w:rsidR="00795A4E" w:rsidRDefault="00795A4E" w:rsidP="008B3E91">
      <w:r>
        <w:t xml:space="preserve">Om het herplaatstraject zowel intern (buiten de eigen organisatorische eenheid) als extern te faciliteren, is in dit sociaal plan voorzien in een aantal faciliteiten. </w:t>
      </w:r>
    </w:p>
    <w:p w14:paraId="5F4C0929" w14:textId="77777777" w:rsidR="00795A4E" w:rsidRDefault="00795A4E" w:rsidP="008B3E91"/>
    <w:p w14:paraId="041ED24D" w14:textId="53A5951D" w:rsidR="00EF4315" w:rsidRDefault="00795A4E" w:rsidP="00795A4E">
      <w:pPr>
        <w:pStyle w:val="Kop2"/>
      </w:pPr>
      <w:bookmarkStart w:id="30" w:name="_Toc182474680"/>
      <w:r>
        <w:t>5</w:t>
      </w:r>
      <w:r w:rsidR="009D08CB">
        <w:t>.</w:t>
      </w:r>
      <w:r>
        <w:t>1</w:t>
      </w:r>
      <w:r w:rsidR="009D08CB">
        <w:rPr>
          <w:rFonts w:ascii="Arial" w:eastAsia="Arial" w:hAnsi="Arial" w:cs="Arial"/>
        </w:rPr>
        <w:t xml:space="preserve"> </w:t>
      </w:r>
      <w:r w:rsidR="009D08CB">
        <w:t>Persoonlijk mobiliteitsplan</w:t>
      </w:r>
      <w:bookmarkEnd w:id="30"/>
      <w:r w:rsidR="009D08CB">
        <w:t xml:space="preserve"> </w:t>
      </w:r>
    </w:p>
    <w:p w14:paraId="2D768CD8" w14:textId="64F6AF2F" w:rsidR="00EF4315" w:rsidRDefault="0073424E" w:rsidP="00CA272E">
      <w:pPr>
        <w:spacing w:after="0"/>
        <w:ind w:left="-5"/>
        <w:contextualSpacing/>
      </w:pPr>
      <w:r w:rsidRPr="00731C9C">
        <w:t xml:space="preserve">Iedere </w:t>
      </w:r>
      <w:proofErr w:type="spellStart"/>
      <w:r w:rsidRPr="00731C9C">
        <w:t>herplaatsingskandidaat</w:t>
      </w:r>
      <w:proofErr w:type="spellEnd"/>
      <w:r w:rsidRPr="00731C9C">
        <w:t xml:space="preserve"> spreekt in overleg met de aan hem/haar toegewezen afdelingsmanager/hoofd </w:t>
      </w:r>
      <w:r w:rsidR="007E1CC3" w:rsidRPr="00731C9C">
        <w:t xml:space="preserve">en een HR-adviseur </w:t>
      </w:r>
      <w:r w:rsidRPr="00731C9C">
        <w:t>een persoonlijk mobiliteitsplan (PMP) af dat leidt tot een nieuw en reëel toekomstperspectief.</w:t>
      </w:r>
      <w:r>
        <w:t xml:space="preserve"> In dit gesprek wordt aan de hand van de informatie op het belangstellingsformulier een persoonlijk mobiliteitsplan opgesteld</w:t>
      </w:r>
      <w:r w:rsidR="008F7EE0">
        <w:t xml:space="preserve"> (zie bijlage III voor een voorbeeld van een format)</w:t>
      </w:r>
      <w:r>
        <w:t xml:space="preserve">.  </w:t>
      </w:r>
    </w:p>
    <w:p w14:paraId="38060F23" w14:textId="11FA4150" w:rsidR="00EF4315" w:rsidRDefault="009D08CB" w:rsidP="00CA272E">
      <w:pPr>
        <w:spacing w:after="0"/>
        <w:ind w:left="-5"/>
        <w:contextualSpacing/>
      </w:pPr>
      <w:r>
        <w:t xml:space="preserve">In dit persoonlijk mobiliteitsplan worden afspraken gemaakt over de voorwaarden, activiteiten en nodige begeleiding tijdens het herplaatstraject van </w:t>
      </w:r>
      <w:r w:rsidRPr="00037CF5">
        <w:t xml:space="preserve">de </w:t>
      </w:r>
      <w:r w:rsidR="00250D38" w:rsidRPr="00037CF5">
        <w:t>medewerker</w:t>
      </w:r>
      <w:r w:rsidRPr="00037CF5">
        <w:t xml:space="preserve">. </w:t>
      </w:r>
      <w:r w:rsidR="0073424E" w:rsidRPr="00037CF5">
        <w:t>De werkgever stelt een persoonlijk budget ter beschikking</w:t>
      </w:r>
      <w:r w:rsidR="00037CF5" w:rsidRPr="00037CF5">
        <w:t xml:space="preserve"> </w:t>
      </w:r>
      <w:r w:rsidR="00836E4D">
        <w:t xml:space="preserve">van maximaal € 10.000,- </w:t>
      </w:r>
      <w:r w:rsidR="00037CF5" w:rsidRPr="00037CF5">
        <w:t xml:space="preserve">op basis van het persoonlijk mobiliteitsplan. </w:t>
      </w:r>
      <w:r w:rsidR="00836E4D">
        <w:t xml:space="preserve">Dit is inclusief eventuele kosten voor om-, her- of bijscholing zoals benoemd in 5.5. </w:t>
      </w:r>
      <w:r w:rsidR="00037CF5" w:rsidRPr="00037CF5">
        <w:t>Z</w:t>
      </w:r>
      <w:r w:rsidR="0073424E" w:rsidRPr="00037CF5">
        <w:t>o</w:t>
      </w:r>
      <w:r w:rsidR="00037CF5" w:rsidRPr="00037CF5">
        <w:t xml:space="preserve"> kan</w:t>
      </w:r>
      <w:r w:rsidR="0073424E" w:rsidRPr="00037CF5">
        <w:t xml:space="preserve"> de </w:t>
      </w:r>
      <w:proofErr w:type="spellStart"/>
      <w:r w:rsidR="0073424E" w:rsidRPr="00037CF5">
        <w:t>herplaatsingkandidaat</w:t>
      </w:r>
      <w:proofErr w:type="spellEnd"/>
      <w:r w:rsidR="0073424E" w:rsidRPr="00037CF5">
        <w:t xml:space="preserve">, op declaratiebasis, faciliteiten en deskundigheid inschakelen om het PMP inhoud te geven. </w:t>
      </w:r>
      <w:r w:rsidR="00037CF5" w:rsidRPr="00037CF5">
        <w:t>Het</w:t>
      </w:r>
      <w:r w:rsidR="0073424E" w:rsidRPr="00037CF5">
        <w:t xml:space="preserve"> persoonlijk budget wordt besteed aan maatwerk: de mobiliteitsinstrumenten die de medewerker nodig heeft, kunnen uit deze middelen worden betaald.</w:t>
      </w:r>
      <w:r>
        <w:t xml:space="preserve"> </w:t>
      </w:r>
    </w:p>
    <w:p w14:paraId="5B7F954B" w14:textId="09FC2C81" w:rsidR="00EF4315" w:rsidRDefault="009D08CB">
      <w:pPr>
        <w:spacing w:after="166"/>
        <w:ind w:left="-5"/>
      </w:pPr>
      <w:r>
        <w:t xml:space="preserve">Door de </w:t>
      </w:r>
      <w:r w:rsidR="005E04D9">
        <w:t>HR adviseur</w:t>
      </w:r>
      <w:r>
        <w:t xml:space="preserve"> wordt getoetst of de </w:t>
      </w:r>
      <w:proofErr w:type="spellStart"/>
      <w:r w:rsidR="008757FA">
        <w:t>herplaatsingskandidaat</w:t>
      </w:r>
      <w:proofErr w:type="spellEnd"/>
      <w:r>
        <w:t xml:space="preserve"> een kwetsbare positie heeft op de arbeidsmarkt. Indien dit het geval is dan wordt daar in het persoonlijk mobiliteitsplan aandacht aan besteed. </w:t>
      </w:r>
    </w:p>
    <w:p w14:paraId="488F4772" w14:textId="0E954D36" w:rsidR="00EF4315" w:rsidRDefault="009D08CB">
      <w:pPr>
        <w:spacing w:after="169"/>
        <w:ind w:left="-5"/>
      </w:pPr>
      <w:r>
        <w:t xml:space="preserve">Nadat </w:t>
      </w:r>
      <w:proofErr w:type="spellStart"/>
      <w:r w:rsidR="008757FA">
        <w:t>herplaatsingskandidaat</w:t>
      </w:r>
      <w:proofErr w:type="spellEnd"/>
      <w:r>
        <w:t xml:space="preserve"> en leidinggevende de afspraken hebben afgestemd, ondertekenen zij het persoonlijk mobiliteitsplan beiden voor akkoord. </w:t>
      </w:r>
    </w:p>
    <w:p w14:paraId="3BB4BB27" w14:textId="77777777" w:rsidR="00EF4315" w:rsidRDefault="009D08CB">
      <w:pPr>
        <w:spacing w:after="200"/>
        <w:ind w:left="-5"/>
      </w:pPr>
      <w:r>
        <w:t xml:space="preserve">In het persoonlijk mobiliteitsplan wordt in ieder geval het volgende vastgelegd: </w:t>
      </w:r>
    </w:p>
    <w:p w14:paraId="1F7C9FBC" w14:textId="295F4C8C" w:rsidR="00EF4315" w:rsidRDefault="009D08CB">
      <w:pPr>
        <w:numPr>
          <w:ilvl w:val="0"/>
          <w:numId w:val="2"/>
        </w:numPr>
        <w:spacing w:after="42"/>
        <w:ind w:hanging="360"/>
      </w:pPr>
      <w:r>
        <w:t xml:space="preserve">Welke (on)mogelijkheden de </w:t>
      </w:r>
      <w:proofErr w:type="spellStart"/>
      <w:r w:rsidR="008757FA">
        <w:t>herplaatsingskandidaat</w:t>
      </w:r>
      <w:proofErr w:type="spellEnd"/>
      <w:r>
        <w:t xml:space="preserve"> heeft met betrekking tot interne of externe herplaatsing; </w:t>
      </w:r>
    </w:p>
    <w:p w14:paraId="0B08BD9A" w14:textId="020A0C0E" w:rsidR="00EF4315" w:rsidRDefault="009D08CB">
      <w:pPr>
        <w:numPr>
          <w:ilvl w:val="0"/>
          <w:numId w:val="2"/>
        </w:numPr>
        <w:spacing w:after="42"/>
        <w:ind w:hanging="360"/>
      </w:pPr>
      <w:r>
        <w:t xml:space="preserve">Welke activiteiten (niet gericht op her- of omscholing) door werkgever en </w:t>
      </w:r>
      <w:proofErr w:type="spellStart"/>
      <w:r w:rsidR="008757FA">
        <w:t>herplaatsingskandidaat</w:t>
      </w:r>
      <w:proofErr w:type="spellEnd"/>
      <w:r>
        <w:t xml:space="preserve"> worden ondernomen om hem intern of extern te herplaatsen; </w:t>
      </w:r>
    </w:p>
    <w:p w14:paraId="695E694D" w14:textId="1A563051" w:rsidR="00EF4315" w:rsidRDefault="009D08CB">
      <w:pPr>
        <w:numPr>
          <w:ilvl w:val="0"/>
          <w:numId w:val="2"/>
        </w:numPr>
        <w:spacing w:after="39"/>
        <w:ind w:hanging="360"/>
      </w:pPr>
      <w:r>
        <w:t xml:space="preserve">Welke activiteiten worden ondernomen om de </w:t>
      </w:r>
      <w:proofErr w:type="spellStart"/>
      <w:r w:rsidR="008757FA">
        <w:t>herplaatsingskandidaat</w:t>
      </w:r>
      <w:proofErr w:type="spellEnd"/>
      <w:r>
        <w:t xml:space="preserve"> te her- of omscholen waardoor de kans om een gelijkwaardige of passende functie intern of extern te vinden toeneemt; </w:t>
      </w:r>
    </w:p>
    <w:p w14:paraId="65FA9D31" w14:textId="77777777" w:rsidR="00EF4315" w:rsidRDefault="009D08CB">
      <w:pPr>
        <w:numPr>
          <w:ilvl w:val="0"/>
          <w:numId w:val="2"/>
        </w:numPr>
        <w:spacing w:after="42"/>
        <w:ind w:hanging="360"/>
      </w:pPr>
      <w:r>
        <w:t xml:space="preserve">Wat het te verwachten tijdspad is waarbinnen de bovengenoemde activiteiten plaatsvinden; </w:t>
      </w:r>
    </w:p>
    <w:p w14:paraId="5A6D420E" w14:textId="77777777" w:rsidR="00EF4315" w:rsidRDefault="009D08CB">
      <w:pPr>
        <w:numPr>
          <w:ilvl w:val="0"/>
          <w:numId w:val="2"/>
        </w:numPr>
        <w:spacing w:after="42"/>
        <w:ind w:hanging="360"/>
      </w:pPr>
      <w:r>
        <w:t xml:space="preserve">Welke afspraken worden gemaakt over de uitvoering van het persoonlijk mobiliteitsplan; </w:t>
      </w:r>
    </w:p>
    <w:p w14:paraId="2C8C0A73" w14:textId="77777777" w:rsidR="00EF4315" w:rsidRDefault="009D08CB">
      <w:pPr>
        <w:numPr>
          <w:ilvl w:val="0"/>
          <w:numId w:val="2"/>
        </w:numPr>
        <w:spacing w:after="167"/>
        <w:ind w:hanging="360"/>
      </w:pPr>
      <w:r>
        <w:t xml:space="preserve">Afspraken over tussentijdse evaluaties van het mobiliteitsplan om de voortgang van het traject te bewaken en zo nodig het persoonlijk mobiliteitsplan bij te stellen om de slaagkans te vergroten. </w:t>
      </w:r>
    </w:p>
    <w:p w14:paraId="13799ED1" w14:textId="4367E26D" w:rsidR="00EF4315" w:rsidRDefault="009D08CB">
      <w:pPr>
        <w:ind w:left="-5"/>
      </w:pPr>
      <w:r>
        <w:t xml:space="preserve">Indien de </w:t>
      </w:r>
      <w:proofErr w:type="spellStart"/>
      <w:r w:rsidR="008757FA">
        <w:t>herplaatsingskandidaat</w:t>
      </w:r>
      <w:proofErr w:type="spellEnd"/>
      <w:r>
        <w:t xml:space="preserve"> naar </w:t>
      </w:r>
      <w:r w:rsidR="0016082D">
        <w:t xml:space="preserve">het </w:t>
      </w:r>
      <w:r>
        <w:t xml:space="preserve">oordeel van de werkgever op onredelijke of ondeugdelijke gronden niet of onvoldoende meewerkt aan het opstellen van een persoonlijk mobiliteitsplan, of indien de </w:t>
      </w:r>
      <w:proofErr w:type="spellStart"/>
      <w:r w:rsidR="008757FA">
        <w:t>herplaatsingskandidaat</w:t>
      </w:r>
      <w:proofErr w:type="spellEnd"/>
      <w:r>
        <w:t xml:space="preserve"> de afspraken uit het mobiliteitsplan verwijtbaar niet nakomt, kan de werkgever overgaan tot ontslag. Voordat de werkgever kan overgaan tot ontslag, vraagt hij de Adviescommissie Sociale Begeleiding om te beoordelen of de </w:t>
      </w:r>
      <w:proofErr w:type="spellStart"/>
      <w:r w:rsidR="008757FA">
        <w:t>herplaatsingskandidaat</w:t>
      </w:r>
      <w:proofErr w:type="spellEnd"/>
      <w:r>
        <w:t xml:space="preserve"> op onredelijke of ondeugdelijke gronden niet of onvoldoende meewerkt aan het opstellen van het persoonlijk mobiliteitsplan dan wel de afspraken uit het mobiliteitsplan niet of onvoldoende nakomt.  </w:t>
      </w:r>
    </w:p>
    <w:p w14:paraId="3BCE84E1" w14:textId="3D837538" w:rsidR="00EF4315" w:rsidRDefault="009D08CB">
      <w:pPr>
        <w:spacing w:after="166"/>
        <w:ind w:left="-5"/>
      </w:pPr>
      <w:r>
        <w:t xml:space="preserve">Als de </w:t>
      </w:r>
      <w:proofErr w:type="spellStart"/>
      <w:r w:rsidR="008757FA">
        <w:t>herplaatsingskandidaat</w:t>
      </w:r>
      <w:proofErr w:type="spellEnd"/>
      <w:r>
        <w:t xml:space="preserve"> niet verwijtbaar geen (verdere) uitvoering kan geven aan het persoonlijk mobiliteitsplan, dan worden opnieuw afspraken gemaakt tussen werkgever en </w:t>
      </w:r>
      <w:proofErr w:type="spellStart"/>
      <w:r w:rsidR="008757FA">
        <w:t>herplaatsingskandidaat</w:t>
      </w:r>
      <w:proofErr w:type="spellEnd"/>
      <w:r>
        <w:t xml:space="preserve"> over het te verwachten toekomstperspectief. </w:t>
      </w:r>
    </w:p>
    <w:p w14:paraId="7CCC741E" w14:textId="3B32FB4B" w:rsidR="00EF4315" w:rsidRDefault="009D08CB">
      <w:pPr>
        <w:ind w:left="-5"/>
      </w:pPr>
      <w:r>
        <w:lastRenderedPageBreak/>
        <w:t xml:space="preserve">Indien de werkgever naar oordeel van de </w:t>
      </w:r>
      <w:proofErr w:type="spellStart"/>
      <w:r w:rsidR="008757FA">
        <w:t>herplaatsingskandidaat</w:t>
      </w:r>
      <w:proofErr w:type="spellEnd"/>
      <w:r>
        <w:t xml:space="preserve"> zich onvoldoende inspant voor het opstellen van een persoonlijk mobiliteitsplan, of indien de werkgever afspraken uit het </w:t>
      </w:r>
    </w:p>
    <w:p w14:paraId="4A8F8E92" w14:textId="68D2D433" w:rsidR="00EF4315" w:rsidRDefault="009D08CB">
      <w:pPr>
        <w:ind w:left="-5"/>
      </w:pPr>
      <w:r>
        <w:t xml:space="preserve">mobiliteitsplan verwijtbaar niet nakomt, dan kan de </w:t>
      </w:r>
      <w:proofErr w:type="spellStart"/>
      <w:r w:rsidR="008757FA">
        <w:t>herplaatsingskandidaat</w:t>
      </w:r>
      <w:proofErr w:type="spellEnd"/>
      <w:r>
        <w:t xml:space="preserve"> zich tot de Adviescommissie Sociale Begeleiding wenden. </w:t>
      </w:r>
    </w:p>
    <w:p w14:paraId="7B69FCA9" w14:textId="77777777" w:rsidR="00D60187" w:rsidRDefault="00D60187">
      <w:pPr>
        <w:ind w:left="-5"/>
      </w:pPr>
    </w:p>
    <w:p w14:paraId="0348E007" w14:textId="2C57C114" w:rsidR="00D60187" w:rsidRPr="008168E6" w:rsidRDefault="00D60187" w:rsidP="00D60187">
      <w:pPr>
        <w:pStyle w:val="Tekstzonderopmaak"/>
        <w:tabs>
          <w:tab w:val="left" w:pos="0"/>
        </w:tabs>
      </w:pPr>
      <w:r w:rsidRPr="008168E6">
        <w:t>Indien de inspanningen na 12 maanden niet hebben geleid tot het beoogd resultaat, wordt met elkaar getoetst of alle inspanningen door werkgever en medewerker zijn verricht om tot herplaatsing te komen, conform de afspraken in het persoonlijk mobiliteitsplan. Indien nodig wordt het persoonlijk mobiliteitsplan in overleg tussen werkgever en medewerker bijgesteld.</w:t>
      </w:r>
    </w:p>
    <w:p w14:paraId="1DC70E7D" w14:textId="77777777" w:rsidR="00D60187" w:rsidRPr="006E1563" w:rsidRDefault="00D60187" w:rsidP="00D60187">
      <w:pPr>
        <w:pStyle w:val="Tekstzonderopmaak"/>
        <w:tabs>
          <w:tab w:val="left" w:pos="0"/>
        </w:tabs>
      </w:pPr>
      <w:r w:rsidRPr="008168E6">
        <w:t>Indien wordt vastgesteld dat, conform het sociaal plan en het persoonlijk mobiliteitsplan alle inspanningen zijn verricht, én werkgever en medewerker komen niet tot een maatwerkoplossing, bijvoorbeeld het aanbieden van een geschikte functie of een vaststellingsovereenkomst. Dan kan de werkgever, na de Adviescommissie Sociale Begeleiding gehoord te hebben, een ontslagprocedure in gang zetten.</w:t>
      </w:r>
    </w:p>
    <w:p w14:paraId="0B003755" w14:textId="77777777" w:rsidR="00B660B6" w:rsidRPr="00B660B6" w:rsidRDefault="00B660B6" w:rsidP="00B660B6"/>
    <w:p w14:paraId="159DC865" w14:textId="2077FA6D" w:rsidR="00EF4315" w:rsidRDefault="00B660B6" w:rsidP="00B660B6">
      <w:pPr>
        <w:pStyle w:val="Kop2"/>
      </w:pPr>
      <w:bookmarkStart w:id="31" w:name="_Toc182474681"/>
      <w:r>
        <w:t>5</w:t>
      </w:r>
      <w:r w:rsidR="009D08CB">
        <w:t>.</w:t>
      </w:r>
      <w:r>
        <w:t>2</w:t>
      </w:r>
      <w:r w:rsidR="009D08CB">
        <w:t xml:space="preserve"> Plaatsing op herplaatslijst</w:t>
      </w:r>
      <w:bookmarkEnd w:id="31"/>
      <w:r w:rsidR="009D08CB">
        <w:t xml:space="preserve"> </w:t>
      </w:r>
    </w:p>
    <w:p w14:paraId="611D7647" w14:textId="79DC4923" w:rsidR="00EF4315" w:rsidRDefault="009D08CB" w:rsidP="002801F1">
      <w:pPr>
        <w:tabs>
          <w:tab w:val="left" w:pos="567"/>
        </w:tabs>
        <w:spacing w:after="0" w:line="240" w:lineRule="auto"/>
      </w:pPr>
      <w:r>
        <w:t xml:space="preserve">Herplaatskandidaten worden door de </w:t>
      </w:r>
      <w:r w:rsidR="005E04D9">
        <w:t>HR adviseur</w:t>
      </w:r>
      <w:r>
        <w:t xml:space="preserve"> op de herplaatslijst geplaatst om hen te matchen op openstaande formatieruimte. De </w:t>
      </w:r>
      <w:proofErr w:type="spellStart"/>
      <w:r w:rsidR="008757FA">
        <w:t>herplaatsingskandidaat</w:t>
      </w:r>
      <w:proofErr w:type="spellEnd"/>
      <w:r>
        <w:t xml:space="preserve"> wordt met voorrang geplaatst op interne gelijkwaardige of passende vacatures. Indien meerdere herplaatskandidaten in aanmerking komen voor een interne gelijkwaardige of passende functie wordt het anciënniteitsprincipe toegepast en krijgt degene die het langst in dienst is voorrang</w:t>
      </w:r>
      <w:r w:rsidRPr="008168E6">
        <w:t>.</w:t>
      </w:r>
      <w:r w:rsidR="0073424E" w:rsidRPr="008168E6">
        <w:t xml:space="preserve"> De werkgever heeft specifieke aandacht voor </w:t>
      </w:r>
      <w:proofErr w:type="spellStart"/>
      <w:r w:rsidR="0073424E" w:rsidRPr="008168E6">
        <w:t>herplaatsingkandidaten</w:t>
      </w:r>
      <w:proofErr w:type="spellEnd"/>
      <w:r w:rsidR="0073424E" w:rsidRPr="008168E6">
        <w:t xml:space="preserve"> </w:t>
      </w:r>
      <w:r w:rsidR="002801F1" w:rsidRPr="008168E6">
        <w:t xml:space="preserve">met een </w:t>
      </w:r>
      <w:r w:rsidR="0073424E" w:rsidRPr="008168E6">
        <w:t>kwetsbare</w:t>
      </w:r>
      <w:r w:rsidR="002801F1" w:rsidRPr="008168E6">
        <w:t xml:space="preserve"> positie op de arbeidsmarkt. </w:t>
      </w:r>
      <w:r w:rsidR="0073424E" w:rsidRPr="008168E6">
        <w:t xml:space="preserve">De afspraken in dit sociaal plan over plaatsing, herplaatsing en overplaatsing, sluiten aan bij het personeelsbeleid dat het </w:t>
      </w:r>
      <w:proofErr w:type="spellStart"/>
      <w:r w:rsidR="0073424E" w:rsidRPr="008168E6">
        <w:t>Elkerliek</w:t>
      </w:r>
      <w:proofErr w:type="spellEnd"/>
      <w:r w:rsidR="0073424E" w:rsidRPr="008168E6">
        <w:t xml:space="preserve"> ziekenhuis voert.</w:t>
      </w:r>
    </w:p>
    <w:p w14:paraId="424F7EE8" w14:textId="77777777" w:rsidR="00EF4315" w:rsidRDefault="009D08CB">
      <w:pPr>
        <w:spacing w:after="38" w:line="259" w:lineRule="auto"/>
        <w:ind w:left="0" w:firstLine="0"/>
      </w:pPr>
      <w:r>
        <w:t xml:space="preserve"> </w:t>
      </w:r>
    </w:p>
    <w:p w14:paraId="7EC452A9" w14:textId="24F8329D" w:rsidR="00EF4315" w:rsidRDefault="00B660B6" w:rsidP="00B660B6">
      <w:pPr>
        <w:pStyle w:val="Kop2"/>
      </w:pPr>
      <w:bookmarkStart w:id="32" w:name="_Toc182474682"/>
      <w:r>
        <w:t>5</w:t>
      </w:r>
      <w:r w:rsidR="009D08CB">
        <w:t xml:space="preserve">.3 Stage </w:t>
      </w:r>
      <w:r w:rsidR="009927AA">
        <w:t>(intern)</w:t>
      </w:r>
      <w:bookmarkEnd w:id="32"/>
    </w:p>
    <w:p w14:paraId="4CA40911" w14:textId="721AE7FD" w:rsidR="00EF4315" w:rsidRDefault="009D08CB">
      <w:pPr>
        <w:ind w:left="-5"/>
      </w:pPr>
      <w:r>
        <w:t xml:space="preserve">Om interne herplaatsmogelijkheden te onderzoeken, bestaat de mogelijkheid voor de </w:t>
      </w:r>
      <w:proofErr w:type="spellStart"/>
      <w:r>
        <w:t>herplaatskandidaat</w:t>
      </w:r>
      <w:proofErr w:type="spellEnd"/>
      <w:r>
        <w:t xml:space="preserve"> om gedurende een maand tot maximaal twee maanden op een andere afdeling stage te lopen. De afstemming over de voorwaarden aan de stage en het doel ervan vindt plaats tussen </w:t>
      </w:r>
      <w:proofErr w:type="spellStart"/>
      <w:r w:rsidR="008757FA">
        <w:t>herplaatsingskandidaat</w:t>
      </w:r>
      <w:proofErr w:type="spellEnd"/>
      <w:r>
        <w:t xml:space="preserve">, leidinggevende, </w:t>
      </w:r>
      <w:r w:rsidR="00977808">
        <w:t>HR adviseur</w:t>
      </w:r>
      <w:r>
        <w:t xml:space="preserve"> en leidinggevende</w:t>
      </w:r>
      <w:r w:rsidR="00B660B6">
        <w:t xml:space="preserve"> van de</w:t>
      </w:r>
      <w:r>
        <w:t xml:space="preserve"> stageplek. De gemaakte stage afspraken worden schriftelijk vastgelegd en aan het einde van de stageperiode geëvalueerd. Gedurende de stage behoudt de </w:t>
      </w:r>
      <w:proofErr w:type="spellStart"/>
      <w:r w:rsidR="008757FA">
        <w:t>herplaatsingskandidaat</w:t>
      </w:r>
      <w:proofErr w:type="spellEnd"/>
      <w:r>
        <w:t xml:space="preserve"> recht op zijn oorspronkelijke arbeidsvoorwaarden. </w:t>
      </w:r>
    </w:p>
    <w:p w14:paraId="4BFCABC4" w14:textId="77777777" w:rsidR="00EF4315" w:rsidRDefault="009D08CB">
      <w:pPr>
        <w:spacing w:after="38" w:line="259" w:lineRule="auto"/>
        <w:ind w:left="0" w:firstLine="0"/>
      </w:pPr>
      <w:r>
        <w:t xml:space="preserve"> </w:t>
      </w:r>
    </w:p>
    <w:p w14:paraId="375648D5" w14:textId="0748F387" w:rsidR="00EF4315" w:rsidRDefault="00B660B6" w:rsidP="00B660B6">
      <w:pPr>
        <w:pStyle w:val="Kop2"/>
      </w:pPr>
      <w:bookmarkStart w:id="33" w:name="_Toc182474683"/>
      <w:r>
        <w:t>5.</w:t>
      </w:r>
      <w:r w:rsidR="009D08CB">
        <w:t xml:space="preserve">4 Proefplaatsing </w:t>
      </w:r>
      <w:r w:rsidR="009927AA">
        <w:t>(intern)</w:t>
      </w:r>
      <w:bookmarkEnd w:id="33"/>
    </w:p>
    <w:p w14:paraId="0434E9ED" w14:textId="1AC8CE6E" w:rsidR="00EF4315" w:rsidRDefault="009D08CB">
      <w:pPr>
        <w:ind w:left="-5"/>
      </w:pPr>
      <w:r>
        <w:t xml:space="preserve">Indien er sprake is van een mogelijk passende herplaatsmogelijkheid (op termijn) kan de </w:t>
      </w:r>
      <w:proofErr w:type="spellStart"/>
      <w:r>
        <w:t>herplaatskandidaat</w:t>
      </w:r>
      <w:proofErr w:type="spellEnd"/>
      <w:r>
        <w:t xml:space="preserve"> op proef voor een periode van maximaal </w:t>
      </w:r>
      <w:r w:rsidR="00DE192E">
        <w:t>vier</w:t>
      </w:r>
      <w:r>
        <w:t xml:space="preserve"> maanden geplaatst worden op een andere afdeling. De afstemming over de voorwaarden aan de proefplaatsing vindt plaats tussen </w:t>
      </w:r>
      <w:proofErr w:type="spellStart"/>
      <w:r w:rsidR="008757FA">
        <w:t>herplaatsingskandidaat</w:t>
      </w:r>
      <w:proofErr w:type="spellEnd"/>
      <w:r>
        <w:t xml:space="preserve">, leidinggevende, </w:t>
      </w:r>
      <w:r w:rsidR="00977808">
        <w:t>HR adviseur</w:t>
      </w:r>
      <w:r>
        <w:t xml:space="preserve"> en leidinggevende proefplaatsing. De gemaakte afspraken worden schriftelijk vastgelegd met een tussentijdse- en een eindevaluatie. Bij een geslaagde proefplaatsing wordt de </w:t>
      </w:r>
      <w:proofErr w:type="spellStart"/>
      <w:r w:rsidR="008757FA">
        <w:t>herplaatsingskandidaat</w:t>
      </w:r>
      <w:proofErr w:type="spellEnd"/>
      <w:r>
        <w:t xml:space="preserve"> herplaatst in de betreffende functie. Gedurende de proefplaatsing behoudt de </w:t>
      </w:r>
      <w:proofErr w:type="spellStart"/>
      <w:r w:rsidR="008757FA">
        <w:t>herplaatsingskandidaat</w:t>
      </w:r>
      <w:proofErr w:type="spellEnd"/>
      <w:r>
        <w:t xml:space="preserve"> recht op zijn oorspronkelijke arbeidsvoorwaarden. </w:t>
      </w:r>
    </w:p>
    <w:p w14:paraId="7CFED4B4" w14:textId="77777777" w:rsidR="00EF4315" w:rsidRDefault="009D08CB">
      <w:pPr>
        <w:spacing w:after="15" w:line="259" w:lineRule="auto"/>
        <w:ind w:left="0" w:firstLine="0"/>
      </w:pPr>
      <w:r>
        <w:rPr>
          <w:color w:val="2E74B5"/>
          <w:sz w:val="24"/>
        </w:rPr>
        <w:t xml:space="preserve"> </w:t>
      </w:r>
    </w:p>
    <w:p w14:paraId="5732F2A7" w14:textId="43367C44" w:rsidR="00EF4315" w:rsidRDefault="00B660B6" w:rsidP="00B660B6">
      <w:pPr>
        <w:pStyle w:val="Kop2"/>
      </w:pPr>
      <w:bookmarkStart w:id="34" w:name="_Toc182474684"/>
      <w:r>
        <w:t>5</w:t>
      </w:r>
      <w:r w:rsidR="009D08CB">
        <w:t>.</w:t>
      </w:r>
      <w:r>
        <w:t>5</w:t>
      </w:r>
      <w:r w:rsidR="009D08CB">
        <w:t xml:space="preserve"> Om-, bij- of herscholing</w:t>
      </w:r>
      <w:bookmarkEnd w:id="34"/>
      <w:r w:rsidR="009D08CB">
        <w:t xml:space="preserve"> </w:t>
      </w:r>
    </w:p>
    <w:p w14:paraId="1FB451EC" w14:textId="2DC0C2FB" w:rsidR="005F764F" w:rsidRDefault="009D08CB" w:rsidP="006E1563">
      <w:pPr>
        <w:tabs>
          <w:tab w:val="left" w:pos="0"/>
        </w:tabs>
        <w:ind w:left="0" w:firstLine="0"/>
      </w:pPr>
      <w:r>
        <w:t>Wanneer op basis van het persoonlijk mobiliteitsplan om-, bij- of herscholing noodzakelijk is om de herplaatsmogelijkheden te vergroten</w:t>
      </w:r>
      <w:r w:rsidR="005F764F">
        <w:t xml:space="preserve"> met een reëel perspectief op een functie binnen of buiten het </w:t>
      </w:r>
      <w:proofErr w:type="spellStart"/>
      <w:r w:rsidR="005F764F">
        <w:t>Elkerliek</w:t>
      </w:r>
      <w:proofErr w:type="spellEnd"/>
      <w:r>
        <w:t>,</w:t>
      </w:r>
      <w:r w:rsidR="005F764F">
        <w:t xml:space="preserve"> dan</w:t>
      </w:r>
      <w:r>
        <w:t xml:space="preserve"> komen de daardoor te maken studiekosten en studietijd volledig voor rekening van de werkgever</w:t>
      </w:r>
      <w:r w:rsidRPr="005F764F">
        <w:t xml:space="preserve">. </w:t>
      </w:r>
      <w:r w:rsidR="006E1563" w:rsidRPr="005F764F">
        <w:t xml:space="preserve">Als de werkgever van oordeel is dat een </w:t>
      </w:r>
      <w:proofErr w:type="spellStart"/>
      <w:r w:rsidR="006E1563" w:rsidRPr="005F764F">
        <w:t>herplaatsingkandidaat</w:t>
      </w:r>
      <w:proofErr w:type="spellEnd"/>
      <w:r w:rsidR="006E1563" w:rsidRPr="005F764F">
        <w:t xml:space="preserve"> moet worden geschoold </w:t>
      </w:r>
      <w:r w:rsidR="006E1563" w:rsidRPr="005F764F">
        <w:lastRenderedPageBreak/>
        <w:t xml:space="preserve">dan is de </w:t>
      </w:r>
      <w:proofErr w:type="spellStart"/>
      <w:r w:rsidR="006E1563" w:rsidRPr="005F764F">
        <w:t>herplaatsingkandidaat</w:t>
      </w:r>
      <w:proofErr w:type="spellEnd"/>
      <w:r w:rsidR="006E1563" w:rsidRPr="005F764F">
        <w:t xml:space="preserve"> verplicht hieraan mee te werken.</w:t>
      </w:r>
      <w:r w:rsidR="006E1563" w:rsidRPr="006E1563">
        <w:t xml:space="preserve"> </w:t>
      </w:r>
      <w:r w:rsidR="005F764F">
        <w:t>De kosten bedragen maximaal € 10.000,- zulks ter beoordeling door de werkgever.</w:t>
      </w:r>
    </w:p>
    <w:p w14:paraId="5E88458D" w14:textId="77777777" w:rsidR="005F764F" w:rsidRDefault="005F764F" w:rsidP="006E1563">
      <w:pPr>
        <w:tabs>
          <w:tab w:val="left" w:pos="0"/>
        </w:tabs>
        <w:ind w:left="0" w:firstLine="0"/>
      </w:pPr>
    </w:p>
    <w:p w14:paraId="3A595D0D" w14:textId="5F509203" w:rsidR="00EF4315" w:rsidRDefault="009D08CB" w:rsidP="006E1563">
      <w:pPr>
        <w:tabs>
          <w:tab w:val="left" w:pos="0"/>
        </w:tabs>
        <w:ind w:left="0" w:firstLine="0"/>
      </w:pPr>
      <w:bookmarkStart w:id="35" w:name="_Hlk181091910"/>
      <w:r>
        <w:t>Indien om-, bij-, en/of herscholing</w:t>
      </w:r>
      <w:r w:rsidR="00571837">
        <w:t xml:space="preserve"> niet noodzakelijk, maar</w:t>
      </w:r>
      <w:r>
        <w:t xml:space="preserve"> door de medewerker gewenst is voor bijvoorbeeld </w:t>
      </w:r>
      <w:r w:rsidRPr="001F39A6">
        <w:t xml:space="preserve">een carrière switch, kunnen afwijkende afspraken </w:t>
      </w:r>
      <w:r w:rsidR="00571837" w:rsidRPr="001F39A6">
        <w:t xml:space="preserve">(ten opzichte van bovenstaande) </w:t>
      </w:r>
      <w:r w:rsidRPr="001F39A6">
        <w:t>worden gemaakt over de studietijd en een terugbetalingsregeling voor de kosten</w:t>
      </w:r>
      <w:r w:rsidR="00571837" w:rsidRPr="001F39A6">
        <w:t>. Bij het maken van deze afspraken</w:t>
      </w:r>
      <w:r w:rsidRPr="001F39A6">
        <w:t xml:space="preserve"> </w:t>
      </w:r>
      <w:r w:rsidR="00571837" w:rsidRPr="001F39A6">
        <w:t>wordt hetgeen bepaald in</w:t>
      </w:r>
      <w:r w:rsidRPr="001F39A6">
        <w:t xml:space="preserve"> de ‘Regeling</w:t>
      </w:r>
      <w:r w:rsidR="00DF17C2" w:rsidRPr="001F39A6">
        <w:t xml:space="preserve">en rondom opleidingen en scholing voor medewerkers van het </w:t>
      </w:r>
      <w:proofErr w:type="spellStart"/>
      <w:r w:rsidR="00DF17C2" w:rsidRPr="001F39A6">
        <w:t>Elkerliek</w:t>
      </w:r>
      <w:proofErr w:type="spellEnd"/>
      <w:r w:rsidRPr="001F39A6">
        <w:t xml:space="preserve">’ </w:t>
      </w:r>
      <w:r w:rsidR="00571837" w:rsidRPr="001F39A6">
        <w:t>toegepast</w:t>
      </w:r>
      <w:r w:rsidRPr="001F39A6">
        <w:t>.</w:t>
      </w:r>
      <w:r>
        <w:t xml:space="preserve"> </w:t>
      </w:r>
    </w:p>
    <w:bookmarkEnd w:id="35"/>
    <w:p w14:paraId="11539BDC" w14:textId="77777777" w:rsidR="00EF4315" w:rsidRDefault="009D08CB">
      <w:pPr>
        <w:spacing w:after="0" w:line="259" w:lineRule="auto"/>
        <w:ind w:left="0" w:firstLine="0"/>
      </w:pPr>
      <w:r>
        <w:t xml:space="preserve"> </w:t>
      </w:r>
    </w:p>
    <w:p w14:paraId="4F8EFC1F" w14:textId="0D4638D2" w:rsidR="00EF4315" w:rsidRDefault="00B660B6" w:rsidP="00B660B6">
      <w:pPr>
        <w:pStyle w:val="Kop2"/>
      </w:pPr>
      <w:bookmarkStart w:id="36" w:name="_Toc182474685"/>
      <w:r>
        <w:t>5</w:t>
      </w:r>
      <w:r w:rsidR="009D08CB">
        <w:t>.</w:t>
      </w:r>
      <w:r>
        <w:t>6</w:t>
      </w:r>
      <w:r w:rsidR="009D08CB">
        <w:t xml:space="preserve"> Tijdelijke plaatsing </w:t>
      </w:r>
      <w:r w:rsidR="009927AA">
        <w:t>(intern)</w:t>
      </w:r>
      <w:bookmarkEnd w:id="36"/>
    </w:p>
    <w:p w14:paraId="2A7643F7" w14:textId="03B02C42" w:rsidR="009817B5" w:rsidRPr="007746F6" w:rsidRDefault="009817B5" w:rsidP="009817B5">
      <w:pPr>
        <w:tabs>
          <w:tab w:val="left" w:pos="567"/>
        </w:tabs>
        <w:spacing w:after="0" w:line="240" w:lineRule="auto"/>
        <w:ind w:left="0" w:firstLine="0"/>
      </w:pPr>
      <w:r w:rsidRPr="007746F6">
        <w:t>De werkgever kan de medewerker voor wie nog geen nieuwe functie is gevonden,</w:t>
      </w:r>
      <w:r w:rsidR="0063058A" w:rsidRPr="007746F6">
        <w:t xml:space="preserve"> naar redelijkheid</w:t>
      </w:r>
      <w:r w:rsidRPr="007746F6">
        <w:t xml:space="preserve"> tijdelijk plaatsen in een ander organisatieonderdeel </w:t>
      </w:r>
      <w:r w:rsidR="0063058A" w:rsidRPr="007746F6">
        <w:t>voor de vervulling van een tijdelijke vacature of in het kader van vervanging. Het betreft</w:t>
      </w:r>
      <w:r w:rsidRPr="007746F6">
        <w:t xml:space="preserve"> een functie die maximaal 2 schalen lager wordt gehonoreerd. In overleg met de medewerker worden afspraken gemaakt over de duur van de tijdelijke herplaatsing (met een maximum van 1 jaar) en de situatie erna.</w:t>
      </w:r>
      <w:r w:rsidR="0063058A" w:rsidRPr="007746F6">
        <w:t xml:space="preserve"> </w:t>
      </w:r>
    </w:p>
    <w:p w14:paraId="161A1481" w14:textId="77777777" w:rsidR="009817B5" w:rsidRPr="007746F6" w:rsidRDefault="009817B5" w:rsidP="009817B5">
      <w:pPr>
        <w:tabs>
          <w:tab w:val="left" w:pos="567"/>
        </w:tabs>
        <w:spacing w:after="0" w:line="240" w:lineRule="auto"/>
        <w:ind w:left="0" w:firstLine="0"/>
      </w:pPr>
      <w:r w:rsidRPr="007746F6">
        <w:t>De arbeidsvoorwaarden, die voor de medewerker gelden, blijven onverminderd van kracht.</w:t>
      </w:r>
    </w:p>
    <w:p w14:paraId="01914E11" w14:textId="509285A9" w:rsidR="009817B5" w:rsidRDefault="009817B5" w:rsidP="009817B5">
      <w:pPr>
        <w:tabs>
          <w:tab w:val="left" w:pos="567"/>
        </w:tabs>
        <w:spacing w:after="0" w:line="240" w:lineRule="auto"/>
        <w:ind w:left="0" w:firstLine="0"/>
      </w:pPr>
      <w:r w:rsidRPr="007746F6">
        <w:t xml:space="preserve">Als de medewerker tijdelijk in een hogere functie wordt geplaatst, ontvangt hij/zij een toeslag, conform </w:t>
      </w:r>
      <w:r w:rsidR="0063058A" w:rsidRPr="007746F6">
        <w:t xml:space="preserve">de vigerende </w:t>
      </w:r>
      <w:r w:rsidRPr="007746F6">
        <w:t>CAO.</w:t>
      </w:r>
      <w:r w:rsidR="0063058A">
        <w:t xml:space="preserve"> De werkgever stelt de </w:t>
      </w:r>
      <w:proofErr w:type="spellStart"/>
      <w:r w:rsidR="0063058A">
        <w:t>herplaatsingskandidaat</w:t>
      </w:r>
      <w:proofErr w:type="spellEnd"/>
      <w:r w:rsidR="0063058A">
        <w:t xml:space="preserve"> tijdens de tijdelijke plaatsing in de gelegenheid om de bekwaamheden te behouden, die vereist zijn voor het behoud van een eventuele erkende beroepskwalificatie of –registratie.</w:t>
      </w:r>
    </w:p>
    <w:p w14:paraId="1461F873" w14:textId="5781DC42" w:rsidR="00EF4315" w:rsidRDefault="00EF4315">
      <w:pPr>
        <w:spacing w:after="35" w:line="259" w:lineRule="auto"/>
        <w:ind w:left="0" w:firstLine="0"/>
      </w:pPr>
    </w:p>
    <w:p w14:paraId="0D850442" w14:textId="6D9B2FED" w:rsidR="00EF4315" w:rsidRDefault="00B660B6" w:rsidP="00B660B6">
      <w:pPr>
        <w:pStyle w:val="Kop2"/>
      </w:pPr>
      <w:bookmarkStart w:id="37" w:name="_Toc182474686"/>
      <w:r>
        <w:t>5</w:t>
      </w:r>
      <w:r w:rsidR="009D08CB">
        <w:t>.</w:t>
      </w:r>
      <w:r>
        <w:t>7</w:t>
      </w:r>
      <w:r w:rsidR="009D08CB">
        <w:t xml:space="preserve"> Vrijstelling van werk</w:t>
      </w:r>
      <w:bookmarkEnd w:id="37"/>
      <w:r w:rsidR="009D08CB">
        <w:t xml:space="preserve"> </w:t>
      </w:r>
    </w:p>
    <w:p w14:paraId="79F65BF2" w14:textId="42B8020D" w:rsidR="00B660B6" w:rsidRDefault="009D08CB" w:rsidP="008B3E91">
      <w:pPr>
        <w:spacing w:after="186"/>
        <w:ind w:left="0" w:firstLine="0"/>
      </w:pPr>
      <w:r>
        <w:t>Herplaats</w:t>
      </w:r>
      <w:r w:rsidR="007A44C7">
        <w:t>ingskandidaten</w:t>
      </w:r>
      <w:r>
        <w:t xml:space="preserve"> voor wie (nog) geen herplaatsfaciliteiten kunnen worden ingezet en van wie de </w:t>
      </w:r>
      <w:r w:rsidR="00977808">
        <w:t>HR adviseur</w:t>
      </w:r>
      <w:r>
        <w:t xml:space="preserve"> kan ondersteunen dat een vrijstelling de herplaatskansen vergroot, kunnen tijdelijk worden vrijgesteld van werk. In een dergelijk geval maken leidinggevende</w:t>
      </w:r>
      <w:r w:rsidR="00462E69">
        <w:t xml:space="preserve"> en</w:t>
      </w:r>
      <w:r>
        <w:t xml:space="preserve"> </w:t>
      </w:r>
      <w:proofErr w:type="spellStart"/>
      <w:r w:rsidR="008757FA">
        <w:t>herplaatsingskandidaat</w:t>
      </w:r>
      <w:proofErr w:type="spellEnd"/>
      <w:r>
        <w:t xml:space="preserve"> in onderling overleg nadere afspraken en wordt deze schriftelijk vastgelegd. Tijdens de periode van vrijstelling behoudt de </w:t>
      </w:r>
      <w:proofErr w:type="spellStart"/>
      <w:r w:rsidR="008757FA">
        <w:t>herplaatsingskandidaat</w:t>
      </w:r>
      <w:proofErr w:type="spellEnd"/>
      <w:r>
        <w:t xml:space="preserve"> recht op zijn oorspronkelijke arbeidsvoorwaarden. </w:t>
      </w:r>
    </w:p>
    <w:p w14:paraId="1D20B049" w14:textId="26FFA52C" w:rsidR="00EF4315" w:rsidRDefault="00B660B6" w:rsidP="00B660B6">
      <w:pPr>
        <w:pStyle w:val="Kop2"/>
      </w:pPr>
      <w:bookmarkStart w:id="38" w:name="_Toc182474687"/>
      <w:r>
        <w:t>5</w:t>
      </w:r>
      <w:r w:rsidR="009D08CB">
        <w:t>.</w:t>
      </w:r>
      <w:r>
        <w:t>8</w:t>
      </w:r>
      <w:r w:rsidR="009D08CB">
        <w:t xml:space="preserve"> Betaald verlof en reiskostenvergoeding bij externe sollicitaties</w:t>
      </w:r>
      <w:bookmarkEnd w:id="38"/>
      <w:r w:rsidR="009D08CB">
        <w:t xml:space="preserve"> </w:t>
      </w:r>
    </w:p>
    <w:p w14:paraId="3015F031" w14:textId="2DC91514" w:rsidR="00B660B6" w:rsidRDefault="009D08CB">
      <w:pPr>
        <w:spacing w:after="185"/>
        <w:ind w:left="-5"/>
      </w:pPr>
      <w:r>
        <w:t xml:space="preserve">Aan de </w:t>
      </w:r>
      <w:proofErr w:type="spellStart"/>
      <w:r w:rsidR="008757FA">
        <w:t>herplaatsingskandidaat</w:t>
      </w:r>
      <w:proofErr w:type="spellEnd"/>
      <w:r>
        <w:t xml:space="preserve"> wordt indien nodig betaald verlof verleend ten behoeve van externe sollicitaties. Als de potentieel nieuwe werkgever de reiskosten voortvloeiend uit de sollicitatie niet vergoed, worden deze door de werkgever vergoed op basis van 2</w:t>
      </w:r>
      <w:r>
        <w:rPr>
          <w:vertAlign w:val="superscript"/>
        </w:rPr>
        <w:t>e</w:t>
      </w:r>
      <w:r>
        <w:t xml:space="preserve"> klasse Openbaar Vervoer of de belastingvrije vergoeding per kilometer (</w:t>
      </w:r>
      <w:r w:rsidRPr="007746F6">
        <w:t>202</w:t>
      </w:r>
      <w:r w:rsidR="00B660B6" w:rsidRPr="007746F6">
        <w:t>4</w:t>
      </w:r>
      <w:r w:rsidRPr="007746F6">
        <w:t>: € 0,</w:t>
      </w:r>
      <w:r w:rsidR="00B660B6" w:rsidRPr="007746F6">
        <w:t>23</w:t>
      </w:r>
      <w:r>
        <w:t xml:space="preserve">) bij gebruik van de eigen auto. De </w:t>
      </w:r>
      <w:proofErr w:type="spellStart"/>
      <w:r>
        <w:t>herplaatskandidaat</w:t>
      </w:r>
      <w:proofErr w:type="spellEnd"/>
      <w:r>
        <w:t xml:space="preserve"> dient bij werkgever een verzoek tot vergoeding van de reiskosten in en stuurt de uitnodiging voor het sollicitatiegesprek en het vervoersbewijs mee. </w:t>
      </w:r>
      <w:r w:rsidR="00B660B6">
        <w:br/>
      </w:r>
    </w:p>
    <w:p w14:paraId="4758BB01" w14:textId="5B62BB61" w:rsidR="00EF4315" w:rsidRDefault="00B660B6" w:rsidP="00B660B6">
      <w:pPr>
        <w:pStyle w:val="Kop2"/>
      </w:pPr>
      <w:bookmarkStart w:id="39" w:name="_Toc182474688"/>
      <w:r>
        <w:t>5</w:t>
      </w:r>
      <w:r w:rsidR="009D08CB">
        <w:t>.</w:t>
      </w:r>
      <w:r>
        <w:t>9</w:t>
      </w:r>
      <w:r w:rsidR="009D08CB">
        <w:t xml:space="preserve"> Referenties en getuigschrift</w:t>
      </w:r>
      <w:bookmarkEnd w:id="39"/>
      <w:r w:rsidR="009D08CB">
        <w:t xml:space="preserve"> </w:t>
      </w:r>
    </w:p>
    <w:p w14:paraId="320AF3ED" w14:textId="79D15A93" w:rsidR="00EF4315" w:rsidRDefault="009D08CB">
      <w:pPr>
        <w:ind w:left="-5"/>
      </w:pPr>
      <w:r>
        <w:t xml:space="preserve">Op verzoek van de </w:t>
      </w:r>
      <w:proofErr w:type="spellStart"/>
      <w:r w:rsidR="008757FA">
        <w:t>herplaatsingskandidaat</w:t>
      </w:r>
      <w:proofErr w:type="spellEnd"/>
      <w:r>
        <w:t xml:space="preserve"> verstrekt de werkgever een getuigschrift en/of referenties.  </w:t>
      </w:r>
    </w:p>
    <w:p w14:paraId="693C876A" w14:textId="77777777" w:rsidR="00EF4315" w:rsidRDefault="009D08CB">
      <w:pPr>
        <w:spacing w:after="38" w:line="259" w:lineRule="auto"/>
        <w:ind w:left="0" w:firstLine="0"/>
      </w:pPr>
      <w:r>
        <w:t xml:space="preserve"> </w:t>
      </w:r>
    </w:p>
    <w:p w14:paraId="5223CFD0" w14:textId="2D8AE379" w:rsidR="00EF4315" w:rsidRDefault="00B660B6" w:rsidP="00B660B6">
      <w:pPr>
        <w:pStyle w:val="Kop2"/>
      </w:pPr>
      <w:bookmarkStart w:id="40" w:name="_Toc182474689"/>
      <w:r>
        <w:t>5</w:t>
      </w:r>
      <w:r w:rsidR="009D08CB">
        <w:t>.</w:t>
      </w:r>
      <w:r>
        <w:t>10</w:t>
      </w:r>
      <w:r w:rsidR="009D08CB">
        <w:t xml:space="preserve"> Externe loopbaanbegeleiding</w:t>
      </w:r>
      <w:bookmarkEnd w:id="40"/>
      <w:r w:rsidR="009D08CB">
        <w:t xml:space="preserve"> </w:t>
      </w:r>
      <w:r w:rsidR="009D08CB">
        <w:rPr>
          <w:color w:val="000000"/>
        </w:rPr>
        <w:t xml:space="preserve"> </w:t>
      </w:r>
    </w:p>
    <w:p w14:paraId="42E84464" w14:textId="7D9B39B3" w:rsidR="00EF4315" w:rsidRDefault="009D08CB">
      <w:pPr>
        <w:ind w:left="-5"/>
      </w:pPr>
      <w:r>
        <w:t xml:space="preserve">Met een </w:t>
      </w:r>
      <w:proofErr w:type="spellStart"/>
      <w:r w:rsidR="008757FA">
        <w:t>herplaatsingskandidaat</w:t>
      </w:r>
      <w:proofErr w:type="spellEnd"/>
      <w:r>
        <w:t xml:space="preserve"> kan als onderdeel van het persoonlijk mobiliteitsplan externe loopbaanbegeleiding worden afgesproken om zo meer mogelijkheden te creëren om extern een passende baan te vinden. De werkgever en </w:t>
      </w:r>
      <w:proofErr w:type="spellStart"/>
      <w:r w:rsidR="008757FA">
        <w:t>herplaatsingskandidaat</w:t>
      </w:r>
      <w:proofErr w:type="spellEnd"/>
      <w:r>
        <w:t xml:space="preserve"> maken in overleg met het externe bureau afspraken over de vorm, inhoud en duur van de begeleiding. De kosten voor de externe loopbaanbegeleiding zijn voor rekening van de werkgever. De externe loopbaanbegeleiding eindigt in ieder geval bij het aanvaarden van een nieuwe functie of na de in het persoonlijk mobiliteitsplan verwachte looptijd van het trajec</w:t>
      </w:r>
      <w:r w:rsidR="00CB64CF">
        <w:t>t,</w:t>
      </w:r>
      <w:r w:rsidR="007A44C7">
        <w:t xml:space="preserve"> </w:t>
      </w:r>
      <w:r w:rsidR="007A44C7" w:rsidRPr="007746F6">
        <w:t>met een maximum van 6 maanden</w:t>
      </w:r>
      <w:r w:rsidRPr="007746F6">
        <w:t>.</w:t>
      </w:r>
      <w:r>
        <w:t xml:space="preserve"> </w:t>
      </w:r>
    </w:p>
    <w:p w14:paraId="63948465" w14:textId="77777777" w:rsidR="00EF4315" w:rsidRDefault="009D08CB">
      <w:pPr>
        <w:spacing w:after="0" w:line="259" w:lineRule="auto"/>
        <w:ind w:left="0" w:firstLine="0"/>
      </w:pPr>
      <w:r>
        <w:t xml:space="preserve"> </w:t>
      </w:r>
    </w:p>
    <w:p w14:paraId="53A80F40" w14:textId="03B066C1" w:rsidR="00EF4315" w:rsidRDefault="00B660B6" w:rsidP="00B660B6">
      <w:pPr>
        <w:pStyle w:val="Kop2"/>
      </w:pPr>
      <w:bookmarkStart w:id="41" w:name="_Toc182474690"/>
      <w:r>
        <w:lastRenderedPageBreak/>
        <w:t>5</w:t>
      </w:r>
      <w:r w:rsidR="009D08CB">
        <w:t>.</w:t>
      </w:r>
      <w:r>
        <w:t>11</w:t>
      </w:r>
      <w:r w:rsidR="009D08CB">
        <w:t xml:space="preserve"> Tijdelijke detachering extern</w:t>
      </w:r>
      <w:bookmarkEnd w:id="41"/>
      <w:r w:rsidR="009D08CB">
        <w:t xml:space="preserve"> </w:t>
      </w:r>
    </w:p>
    <w:p w14:paraId="42843894" w14:textId="0E80B3F6" w:rsidR="009817B5" w:rsidRDefault="009D08CB" w:rsidP="00977808">
      <w:pPr>
        <w:tabs>
          <w:tab w:val="left" w:pos="567"/>
        </w:tabs>
        <w:spacing w:after="0" w:line="240" w:lineRule="auto"/>
      </w:pPr>
      <w:r>
        <w:t xml:space="preserve">Indien er sprake is van een mogelijk passende externe herplaatsmogelijkheid (op termijn) kan de </w:t>
      </w:r>
      <w:proofErr w:type="spellStart"/>
      <w:r w:rsidR="008757FA">
        <w:t>herplaatsingskandidaat</w:t>
      </w:r>
      <w:proofErr w:type="spellEnd"/>
      <w:r>
        <w:t xml:space="preserve"> op proef voor een periode maximaal </w:t>
      </w:r>
      <w:r w:rsidR="008215AC">
        <w:t>vier</w:t>
      </w:r>
      <w:r>
        <w:t xml:space="preserve"> maanden gedetacheerd worden bij een potentieel nieuwe werkgever. De afstemming over de voorwaarden </w:t>
      </w:r>
      <w:r w:rsidR="007A44C7">
        <w:t>van</w:t>
      </w:r>
      <w:r>
        <w:t xml:space="preserve"> de externe detachering vindt plaats tussen </w:t>
      </w:r>
      <w:proofErr w:type="spellStart"/>
      <w:r w:rsidR="008757FA">
        <w:t>herplaatsingskandidaat</w:t>
      </w:r>
      <w:proofErr w:type="spellEnd"/>
      <w:r>
        <w:t xml:space="preserve">, leidinggevende, </w:t>
      </w:r>
      <w:r w:rsidR="00977808">
        <w:t>HR adviseur</w:t>
      </w:r>
      <w:r>
        <w:t xml:space="preserve"> en de potentieel nieuwe werkgever. De gemaakte afspraken worden schriftelijk vastgelegd met tussentijdse en een eindevaluatie. Bij een geslaagde detachering wordt de </w:t>
      </w:r>
      <w:proofErr w:type="spellStart"/>
      <w:r w:rsidR="008757FA">
        <w:t>herplaatsingskandidaat</w:t>
      </w:r>
      <w:proofErr w:type="spellEnd"/>
      <w:r>
        <w:t xml:space="preserve"> in dienst genomen door de nieuwe werkgever. </w:t>
      </w:r>
    </w:p>
    <w:p w14:paraId="3A95BB60" w14:textId="77777777" w:rsidR="008215AC" w:rsidRDefault="008215AC" w:rsidP="00977808">
      <w:pPr>
        <w:tabs>
          <w:tab w:val="left" w:pos="567"/>
        </w:tabs>
        <w:spacing w:after="0" w:line="240" w:lineRule="auto"/>
      </w:pPr>
    </w:p>
    <w:p w14:paraId="338F5F64" w14:textId="432F362F" w:rsidR="00977808" w:rsidRPr="00590ABA" w:rsidRDefault="00977808" w:rsidP="009817B5">
      <w:pPr>
        <w:tabs>
          <w:tab w:val="left" w:pos="567"/>
        </w:tabs>
        <w:spacing w:after="0" w:line="240" w:lineRule="auto"/>
        <w:ind w:left="0" w:firstLine="0"/>
      </w:pPr>
      <w:r w:rsidRPr="008215AC">
        <w:t>De werkgever kan de medewerker voor wie (nog) geen functie beschikbaar is, wanneer hij daarmee instemt, voor de duur van een vooraf afgesproken periode detacheren bij een andere organisatie .</w:t>
      </w:r>
    </w:p>
    <w:p w14:paraId="516E01DE" w14:textId="77777777" w:rsidR="009817B5" w:rsidRDefault="009817B5" w:rsidP="009817B5">
      <w:pPr>
        <w:tabs>
          <w:tab w:val="left" w:pos="567"/>
        </w:tabs>
        <w:spacing w:after="0" w:line="240" w:lineRule="auto"/>
        <w:ind w:left="0" w:firstLine="0"/>
      </w:pPr>
    </w:p>
    <w:p w14:paraId="14AFA178" w14:textId="331B0459" w:rsidR="00EF4315" w:rsidRDefault="00977808" w:rsidP="009817B5">
      <w:pPr>
        <w:tabs>
          <w:tab w:val="left" w:pos="567"/>
        </w:tabs>
        <w:spacing w:after="0" w:line="240" w:lineRule="auto"/>
        <w:ind w:left="0" w:firstLine="0"/>
      </w:pPr>
      <w:r>
        <w:t>De arbeidsovereenkomst tussen werkgever en medewerker blijft volledig van kracht en kosten die direct verband houden met de detachering komen voor rekening van de werkgever.</w:t>
      </w:r>
      <w:r w:rsidR="009817B5">
        <w:t xml:space="preserve"> </w:t>
      </w:r>
      <w:r>
        <w:t xml:space="preserve">Indien de </w:t>
      </w:r>
      <w:proofErr w:type="spellStart"/>
      <w:r w:rsidR="008757FA">
        <w:t>herplaatsingskandidaat</w:t>
      </w:r>
      <w:proofErr w:type="spellEnd"/>
      <w:r>
        <w:t xml:space="preserve"> door een tijdelijke detachering meer reiskosten voor </w:t>
      </w:r>
      <w:proofErr w:type="spellStart"/>
      <w:r>
        <w:t>woonwerkverkeer</w:t>
      </w:r>
      <w:proofErr w:type="spellEnd"/>
      <w:r>
        <w:t xml:space="preserve"> maakt, ontvangt hij hiervoor een vergoeding. De kosten worden door de werkgever vergoed op basis van 2</w:t>
      </w:r>
      <w:r>
        <w:rPr>
          <w:vertAlign w:val="superscript"/>
        </w:rPr>
        <w:t>e</w:t>
      </w:r>
      <w:r>
        <w:t xml:space="preserve"> klasse Openbaar Vervoer of op basis van de vergoeding </w:t>
      </w:r>
      <w:r w:rsidRPr="00CB64CF">
        <w:t>voor dienstreizen van</w:t>
      </w:r>
      <w:r w:rsidR="00CB64CF" w:rsidRPr="00CB64CF">
        <w:t xml:space="preserve"> </w:t>
      </w:r>
      <w:r w:rsidR="00CB64CF" w:rsidRPr="001B08AE">
        <w:t>(202</w:t>
      </w:r>
      <w:r w:rsidR="0063058A" w:rsidRPr="001B08AE">
        <w:t>4</w:t>
      </w:r>
      <w:r w:rsidR="00CB64CF" w:rsidRPr="001B08AE">
        <w:t>:</w:t>
      </w:r>
      <w:r w:rsidRPr="001B08AE">
        <w:t xml:space="preserve"> € 0,30</w:t>
      </w:r>
      <w:r w:rsidR="00CB64CF" w:rsidRPr="001B08AE">
        <w:t>)</w:t>
      </w:r>
      <w:r>
        <w:t xml:space="preserve"> per extra te rijden kilometer bij gebruik van de eigen auto. Indien de </w:t>
      </w:r>
      <w:r w:rsidR="00250D38">
        <w:t>medewerker</w:t>
      </w:r>
      <w:r>
        <w:t xml:space="preserve"> door een tijdelijke detachering minder reiskosten voor woon-werkverkeer maakt, wordt de reiskostenvergoeding woon-werkverkeer aangepast conform Cao Ziekenhuizen. </w:t>
      </w:r>
    </w:p>
    <w:p w14:paraId="52B01F6F" w14:textId="77777777" w:rsidR="008864EE" w:rsidRDefault="008864EE" w:rsidP="009817B5">
      <w:pPr>
        <w:tabs>
          <w:tab w:val="left" w:pos="567"/>
        </w:tabs>
        <w:spacing w:after="0" w:line="240" w:lineRule="auto"/>
        <w:ind w:left="0" w:firstLine="0"/>
      </w:pPr>
    </w:p>
    <w:p w14:paraId="6928C241" w14:textId="77777777" w:rsidR="008864EE" w:rsidRDefault="008864EE" w:rsidP="009817B5">
      <w:pPr>
        <w:tabs>
          <w:tab w:val="left" w:pos="567"/>
        </w:tabs>
        <w:spacing w:after="0" w:line="240" w:lineRule="auto"/>
        <w:ind w:left="0" w:firstLine="0"/>
      </w:pPr>
    </w:p>
    <w:p w14:paraId="5D951292" w14:textId="77777777" w:rsidR="008864EE" w:rsidRDefault="008864EE" w:rsidP="009817B5">
      <w:pPr>
        <w:tabs>
          <w:tab w:val="left" w:pos="567"/>
        </w:tabs>
        <w:spacing w:after="0" w:line="240" w:lineRule="auto"/>
        <w:ind w:left="0" w:firstLine="0"/>
      </w:pPr>
    </w:p>
    <w:p w14:paraId="30D232E4" w14:textId="77777777" w:rsidR="00EF4315" w:rsidRDefault="009D08CB">
      <w:pPr>
        <w:spacing w:after="284" w:line="259" w:lineRule="auto"/>
        <w:ind w:left="0" w:firstLine="0"/>
      </w:pPr>
      <w:r>
        <w:t xml:space="preserve"> </w:t>
      </w:r>
    </w:p>
    <w:p w14:paraId="0AF71472" w14:textId="77777777" w:rsidR="00EF4315" w:rsidRDefault="009D08CB">
      <w:pPr>
        <w:spacing w:after="0" w:line="259" w:lineRule="auto"/>
        <w:ind w:left="0" w:firstLine="0"/>
      </w:pPr>
      <w:r>
        <w:rPr>
          <w:color w:val="2E74B5"/>
        </w:rPr>
        <w:t xml:space="preserve"> </w:t>
      </w:r>
      <w:r>
        <w:rPr>
          <w:color w:val="2E74B5"/>
        </w:rPr>
        <w:tab/>
      </w:r>
      <w:r>
        <w:rPr>
          <w:color w:val="2E74B5"/>
          <w:sz w:val="32"/>
        </w:rPr>
        <w:t xml:space="preserve"> </w:t>
      </w:r>
      <w:r>
        <w:br w:type="page"/>
      </w:r>
    </w:p>
    <w:p w14:paraId="43D8150F" w14:textId="2C1438A9" w:rsidR="00EF4315" w:rsidRPr="00B660B6" w:rsidRDefault="00B660B6" w:rsidP="00B660B6">
      <w:pPr>
        <w:pStyle w:val="Kop1"/>
      </w:pPr>
      <w:bookmarkStart w:id="42" w:name="_Toc182474691"/>
      <w:r w:rsidRPr="00B660B6">
        <w:lastRenderedPageBreak/>
        <w:t>6</w:t>
      </w:r>
      <w:r w:rsidR="009D08CB" w:rsidRPr="00B660B6">
        <w:t xml:space="preserve">. </w:t>
      </w:r>
      <w:r>
        <w:t>(</w:t>
      </w:r>
      <w:r w:rsidRPr="00B660B6">
        <w:t>Stimuleren van</w:t>
      </w:r>
      <w:r>
        <w:t>)</w:t>
      </w:r>
      <w:r w:rsidRPr="00B660B6">
        <w:t xml:space="preserve"> v</w:t>
      </w:r>
      <w:r w:rsidR="009D08CB" w:rsidRPr="00B660B6">
        <w:t>rijwillig vertrek</w:t>
      </w:r>
      <w:bookmarkEnd w:id="42"/>
      <w:r w:rsidR="009D08CB" w:rsidRPr="00B660B6">
        <w:t xml:space="preserve"> </w:t>
      </w:r>
    </w:p>
    <w:p w14:paraId="43F1CD78" w14:textId="172412EC" w:rsidR="00EF4315" w:rsidRDefault="00EF4315" w:rsidP="00AA0A66">
      <w:pPr>
        <w:spacing w:after="0" w:line="259" w:lineRule="auto"/>
        <w:ind w:left="0" w:firstLine="0"/>
      </w:pPr>
    </w:p>
    <w:p w14:paraId="2E643F86" w14:textId="7CC8A214" w:rsidR="00EF4315" w:rsidRDefault="00AA0A66">
      <w:pPr>
        <w:pStyle w:val="Kop2"/>
        <w:ind w:left="-5"/>
      </w:pPr>
      <w:bookmarkStart w:id="43" w:name="_Toc182474692"/>
      <w:r>
        <w:t>6.1</w:t>
      </w:r>
      <w:r w:rsidR="009D08CB">
        <w:rPr>
          <w:rFonts w:ascii="Arial" w:eastAsia="Arial" w:hAnsi="Arial" w:cs="Arial"/>
        </w:rPr>
        <w:t xml:space="preserve"> </w:t>
      </w:r>
      <w:r>
        <w:rPr>
          <w:rFonts w:ascii="Arial" w:eastAsia="Arial" w:hAnsi="Arial" w:cs="Arial"/>
        </w:rPr>
        <w:t xml:space="preserve">Mogelijkheden en garanties bij een </w:t>
      </w:r>
      <w:r>
        <w:t>n</w:t>
      </w:r>
      <w:r w:rsidR="009D08CB">
        <w:t>ieuwe baan elders</w:t>
      </w:r>
      <w:bookmarkEnd w:id="43"/>
      <w:r w:rsidR="009D08CB">
        <w:t xml:space="preserve"> </w:t>
      </w:r>
    </w:p>
    <w:p w14:paraId="56E5C3BB" w14:textId="77777777" w:rsidR="00EF4315" w:rsidRDefault="009D08CB">
      <w:pPr>
        <w:spacing w:after="199"/>
        <w:ind w:left="-5"/>
      </w:pPr>
      <w:r>
        <w:t xml:space="preserve">Om het vinden van een passende of geschikte functie elders te bevorderen, worden een aantal mogelijkheden en garanties geboden. </w:t>
      </w:r>
    </w:p>
    <w:p w14:paraId="4792C4C9" w14:textId="0A901EA0" w:rsidR="00EF4315" w:rsidRDefault="00AA0A66" w:rsidP="008B3E91">
      <w:pPr>
        <w:pStyle w:val="Kop3"/>
      </w:pPr>
      <w:bookmarkStart w:id="44" w:name="_Toc182474693"/>
      <w:r>
        <w:t xml:space="preserve">6.1.1 </w:t>
      </w:r>
      <w:r w:rsidR="009D08CB">
        <w:t>Inkorten opzegtermijn</w:t>
      </w:r>
      <w:bookmarkEnd w:id="44"/>
      <w:r w:rsidR="009D08CB">
        <w:t xml:space="preserve"> </w:t>
      </w:r>
    </w:p>
    <w:p w14:paraId="6494236A" w14:textId="7341DFEA" w:rsidR="00EF4315" w:rsidRDefault="009D08CB" w:rsidP="008B3E91">
      <w:r>
        <w:t xml:space="preserve">Indien de </w:t>
      </w:r>
      <w:proofErr w:type="spellStart"/>
      <w:r w:rsidR="008757FA">
        <w:t>herplaatsingskandidaat</w:t>
      </w:r>
      <w:proofErr w:type="spellEnd"/>
      <w:r>
        <w:t xml:space="preserve"> een arbeidsovereenkomst kan sluiten met een nieuwe werkgever, kunnen werkgever en </w:t>
      </w:r>
      <w:proofErr w:type="spellStart"/>
      <w:r w:rsidR="008757FA">
        <w:t>herplaatsingskandidaat</w:t>
      </w:r>
      <w:proofErr w:type="spellEnd"/>
      <w:r>
        <w:t xml:space="preserve"> op verzoek van de </w:t>
      </w:r>
      <w:proofErr w:type="spellStart"/>
      <w:r w:rsidR="008757FA">
        <w:t>herplaatsingskandidaat</w:t>
      </w:r>
      <w:proofErr w:type="spellEnd"/>
      <w:r>
        <w:t xml:space="preserve"> nadere afspraken maken over de opzegtermijn. </w:t>
      </w:r>
    </w:p>
    <w:p w14:paraId="221F95E4" w14:textId="77777777" w:rsidR="00EF4315" w:rsidRDefault="009D08CB">
      <w:pPr>
        <w:spacing w:after="33" w:line="259" w:lineRule="auto"/>
        <w:ind w:left="360" w:firstLine="0"/>
      </w:pPr>
      <w:r>
        <w:t xml:space="preserve"> </w:t>
      </w:r>
    </w:p>
    <w:p w14:paraId="30C61363" w14:textId="06B6C9F5" w:rsidR="00EF4315" w:rsidRDefault="00AA0A66" w:rsidP="008B3E91">
      <w:pPr>
        <w:pStyle w:val="Kop3"/>
      </w:pPr>
      <w:bookmarkStart w:id="45" w:name="_Toc182474694"/>
      <w:r>
        <w:t xml:space="preserve">6.1.2 </w:t>
      </w:r>
      <w:r w:rsidR="009D08CB">
        <w:t>Verlenen onbetaald verlof</w:t>
      </w:r>
      <w:bookmarkEnd w:id="45"/>
      <w:r w:rsidR="009D08CB">
        <w:t xml:space="preserve"> </w:t>
      </w:r>
    </w:p>
    <w:p w14:paraId="39E28259" w14:textId="4A2AA86A" w:rsidR="00EF4315" w:rsidRPr="0040281F" w:rsidRDefault="009D08CB" w:rsidP="008B3E91">
      <w:r>
        <w:t xml:space="preserve">Indien de </w:t>
      </w:r>
      <w:proofErr w:type="spellStart"/>
      <w:r w:rsidR="008757FA">
        <w:t>herplaatsingskandidaat</w:t>
      </w:r>
      <w:proofErr w:type="spellEnd"/>
      <w:r>
        <w:t xml:space="preserve"> een arbeidsovereenkomst sluit met een nieuwe werkgever zal de werkgever op verzoek van de </w:t>
      </w:r>
      <w:proofErr w:type="spellStart"/>
      <w:r w:rsidR="008757FA">
        <w:t>herplaatsingskandidaat</w:t>
      </w:r>
      <w:proofErr w:type="spellEnd"/>
      <w:r>
        <w:t xml:space="preserve"> onbetaald verlof verlenen ter overbrugging van </w:t>
      </w:r>
      <w:r w:rsidRPr="0040281F">
        <w:t xml:space="preserve">de overeengekomen proeftijd. </w:t>
      </w:r>
    </w:p>
    <w:p w14:paraId="1D454C73" w14:textId="43D6D7A0" w:rsidR="00AA0A66" w:rsidRPr="0040281F" w:rsidRDefault="00AA0A66" w:rsidP="008B3E91"/>
    <w:p w14:paraId="40A613B0" w14:textId="27917F5A" w:rsidR="00AA0A66" w:rsidRDefault="0040281F" w:rsidP="008B3E91">
      <w:r w:rsidRPr="0040281F">
        <w:t>Wanneer de arbeidsovereenkomst bij de nieuwe werkgever een overeenkomst voor bepaalde tijd is en het dienstverband wordt niet verlengd, dan wordt aan de ex-werknemer de status van interne kandidaat bij werving &amp; selectie toegekend voor de duur van één jaar.</w:t>
      </w:r>
    </w:p>
    <w:p w14:paraId="13CF7890" w14:textId="77777777" w:rsidR="0040281F" w:rsidRDefault="0040281F" w:rsidP="008B3E91"/>
    <w:p w14:paraId="02AE1E78" w14:textId="254E1C72" w:rsidR="00EF4315" w:rsidRDefault="009D08CB" w:rsidP="008B3E91">
      <w:r w:rsidRPr="0040281F">
        <w:t xml:space="preserve">Het bovenstaande is niet van toepassing als de </w:t>
      </w:r>
      <w:proofErr w:type="spellStart"/>
      <w:r w:rsidR="008757FA" w:rsidRPr="0040281F">
        <w:t>herplaatsingskandidaat</w:t>
      </w:r>
      <w:proofErr w:type="spellEnd"/>
      <w:r w:rsidRPr="0040281F">
        <w:t xml:space="preserve"> voorafgaande aan de arbeidsovereenkomst tijdelijk gedetacheerd is bij de nieuwe werkgever.</w:t>
      </w:r>
      <w:r>
        <w:t xml:space="preserve"> </w:t>
      </w:r>
    </w:p>
    <w:p w14:paraId="6CD39644" w14:textId="77777777" w:rsidR="00EF4315" w:rsidRDefault="009D08CB" w:rsidP="00566849">
      <w:pPr>
        <w:spacing w:after="32" w:line="259" w:lineRule="auto"/>
        <w:ind w:left="0" w:firstLine="0"/>
      </w:pPr>
      <w:r>
        <w:t xml:space="preserve"> </w:t>
      </w:r>
    </w:p>
    <w:p w14:paraId="0C38A326" w14:textId="6AB7EABB" w:rsidR="00EF4315" w:rsidRDefault="00AA0A66" w:rsidP="008B3E91">
      <w:pPr>
        <w:pStyle w:val="Kop3"/>
      </w:pPr>
      <w:bookmarkStart w:id="46" w:name="_Toc182474695"/>
      <w:r>
        <w:t xml:space="preserve">6.1.3 </w:t>
      </w:r>
      <w:r w:rsidR="009D08CB">
        <w:t>Salarisaanvulling</w:t>
      </w:r>
      <w:bookmarkEnd w:id="46"/>
      <w:r w:rsidR="009D08CB">
        <w:t xml:space="preserve"> </w:t>
      </w:r>
    </w:p>
    <w:p w14:paraId="73D79755" w14:textId="4B0C00D9" w:rsidR="00EF4315" w:rsidRDefault="009D08CB" w:rsidP="008B3E91">
      <w:r>
        <w:t xml:space="preserve">Indien de </w:t>
      </w:r>
      <w:proofErr w:type="spellStart"/>
      <w:r w:rsidR="008757FA">
        <w:t>herplaatsingskandidaat</w:t>
      </w:r>
      <w:proofErr w:type="spellEnd"/>
      <w:r>
        <w:t xml:space="preserve"> een arbeidsovereenkomst sluit met een nieuwe werkgever, waarbij het bruto salaris (inclusief vakantietoeslag, eindejaarsuitkering en eventuele gemiddelde onregelmatigheidstoeslag) voor dezelfde arbeidsurenomvang lager is dan het bruto salaris </w:t>
      </w:r>
    </w:p>
    <w:p w14:paraId="30D5905D" w14:textId="77777777" w:rsidR="00EF4315" w:rsidRDefault="009D08CB" w:rsidP="008B3E91">
      <w:pPr>
        <w:ind w:left="0" w:firstLine="0"/>
      </w:pPr>
      <w:r>
        <w:t xml:space="preserve">(inclusief vakantietoeslag, eindejaarsuitkering en eventuele gemiddelde </w:t>
      </w:r>
    </w:p>
    <w:p w14:paraId="0C101CA0" w14:textId="113F3EA4" w:rsidR="00EF4315" w:rsidRDefault="009D08CB" w:rsidP="008B3E91">
      <w:pPr>
        <w:spacing w:after="54"/>
        <w:ind w:left="0" w:firstLine="0"/>
      </w:pPr>
      <w:r>
        <w:t xml:space="preserve">onregelmatigheidstoeslag) dat de </w:t>
      </w:r>
      <w:proofErr w:type="spellStart"/>
      <w:r w:rsidR="008757FA">
        <w:t>herplaatsingskandidaat</w:t>
      </w:r>
      <w:proofErr w:type="spellEnd"/>
      <w:r>
        <w:t xml:space="preserve"> verdiende bij de werkgever, dan ontvangt de </w:t>
      </w:r>
      <w:proofErr w:type="spellStart"/>
      <w:r w:rsidR="008757FA">
        <w:t>herplaatsingskandidaat</w:t>
      </w:r>
      <w:proofErr w:type="spellEnd"/>
      <w:r>
        <w:t xml:space="preserve"> een aanvulling op het salaris. De hoogte van de aanvulling bedraagt maximaal: </w:t>
      </w:r>
    </w:p>
    <w:p w14:paraId="6126DB9F" w14:textId="07BAA037" w:rsidR="00EF4315" w:rsidRDefault="009D08CB" w:rsidP="008B3E91">
      <w:pPr>
        <w:numPr>
          <w:ilvl w:val="0"/>
          <w:numId w:val="6"/>
        </w:numPr>
        <w:spacing w:after="28"/>
        <w:ind w:hanging="281"/>
      </w:pPr>
      <w:r>
        <w:t xml:space="preserve">De eerste </w:t>
      </w:r>
      <w:r w:rsidR="0042242D">
        <w:t>3</w:t>
      </w:r>
      <w:r>
        <w:t xml:space="preserve"> maanden </w:t>
      </w:r>
      <w:r>
        <w:tab/>
        <w:t xml:space="preserve"> </w:t>
      </w:r>
      <w:r>
        <w:tab/>
        <w:t xml:space="preserve">aanvulling tot 100% van het salaris </w:t>
      </w:r>
    </w:p>
    <w:p w14:paraId="2AC45721" w14:textId="553272F4" w:rsidR="00EF4315" w:rsidRDefault="009D08CB" w:rsidP="008B3E91">
      <w:pPr>
        <w:numPr>
          <w:ilvl w:val="0"/>
          <w:numId w:val="6"/>
        </w:numPr>
        <w:spacing w:after="28"/>
        <w:ind w:hanging="281"/>
      </w:pPr>
      <w:r>
        <w:t xml:space="preserve">De volgende </w:t>
      </w:r>
      <w:r w:rsidR="0042242D">
        <w:t>3</w:t>
      </w:r>
      <w:r>
        <w:t xml:space="preserve"> maanden </w:t>
      </w:r>
      <w:r>
        <w:tab/>
        <w:t xml:space="preserve"> </w:t>
      </w:r>
      <w:r>
        <w:tab/>
        <w:t xml:space="preserve">aanvulling tot 75% van het salaris </w:t>
      </w:r>
    </w:p>
    <w:p w14:paraId="494F43D6" w14:textId="0B70D263" w:rsidR="00EF4315" w:rsidRDefault="009D08CB" w:rsidP="008B3E91">
      <w:pPr>
        <w:numPr>
          <w:ilvl w:val="0"/>
          <w:numId w:val="6"/>
        </w:numPr>
        <w:spacing w:after="26"/>
        <w:ind w:hanging="281"/>
      </w:pPr>
      <w:r>
        <w:t xml:space="preserve">De volgende </w:t>
      </w:r>
      <w:r w:rsidR="0042242D">
        <w:t>3</w:t>
      </w:r>
      <w:r>
        <w:t xml:space="preserve"> maanden </w:t>
      </w:r>
      <w:r>
        <w:tab/>
        <w:t xml:space="preserve"> </w:t>
      </w:r>
      <w:r>
        <w:tab/>
        <w:t xml:space="preserve">aanvulling tot 50% van het salaris </w:t>
      </w:r>
    </w:p>
    <w:p w14:paraId="00EA4116" w14:textId="0243C7FB" w:rsidR="00EF4315" w:rsidRDefault="009D08CB" w:rsidP="008B3E91">
      <w:pPr>
        <w:numPr>
          <w:ilvl w:val="0"/>
          <w:numId w:val="6"/>
        </w:numPr>
        <w:ind w:hanging="281"/>
      </w:pPr>
      <w:r>
        <w:t xml:space="preserve">De volgende </w:t>
      </w:r>
      <w:r w:rsidR="0042242D">
        <w:t>3</w:t>
      </w:r>
      <w:r>
        <w:t xml:space="preserve"> maanden </w:t>
      </w:r>
      <w:r>
        <w:tab/>
        <w:t xml:space="preserve"> </w:t>
      </w:r>
      <w:r>
        <w:tab/>
        <w:t xml:space="preserve">aanvulling tot 25% van het salaris </w:t>
      </w:r>
    </w:p>
    <w:p w14:paraId="6B7098CF" w14:textId="77777777" w:rsidR="00AA0A66" w:rsidRDefault="00AA0A66" w:rsidP="008B3E91"/>
    <w:p w14:paraId="799DB7EA" w14:textId="679A8599" w:rsidR="00EF4315" w:rsidRDefault="009D08CB" w:rsidP="008B3E91">
      <w:r>
        <w:t xml:space="preserve">De aanvulling bedraagt maximaal 30% van het oorspronkelijke bruto salaris (inclusief vakantietoeslag, eindejaarsuitkering en eventuele gemiddelde onregelmatigheidstoeslag). De aanvulling wordt elke 3 maanden vastgesteld aan de hand van de arbeidsovereenkomst en de door de </w:t>
      </w:r>
      <w:proofErr w:type="spellStart"/>
      <w:r w:rsidR="008757FA">
        <w:t>herplaatsingskandidaat</w:t>
      </w:r>
      <w:proofErr w:type="spellEnd"/>
      <w:r>
        <w:t xml:space="preserve"> ingediende salarisspecificaties. Bij aanpassing van het salaris door de nieuwe werkgever wordt de aanvulling ook aangepast. Bij verlaging van de arbeidsurenomvang vervalt de aanvulling voor de betreffende uren. De aanvulling vervalt als de </w:t>
      </w:r>
      <w:proofErr w:type="spellStart"/>
      <w:r w:rsidR="008757FA">
        <w:t>herplaatsingskandidaat</w:t>
      </w:r>
      <w:proofErr w:type="spellEnd"/>
      <w:r>
        <w:t xml:space="preserve"> de arbeidsovereenkomst en salarisspecificaties van de nieuwe werkgever niet (tijdig) indient. De duur van de aanvulling (maximaal </w:t>
      </w:r>
      <w:r w:rsidR="0042242D">
        <w:t>1</w:t>
      </w:r>
      <w:r>
        <w:t xml:space="preserve">2 maanden) wordt gemaximeerd op het aantal maanden dat de </w:t>
      </w:r>
      <w:proofErr w:type="spellStart"/>
      <w:r w:rsidR="008757FA">
        <w:t>herplaatsingskandidaat</w:t>
      </w:r>
      <w:proofErr w:type="spellEnd"/>
      <w:r>
        <w:t xml:space="preserve"> in dienst is geweest bij de werkgever.  </w:t>
      </w:r>
    </w:p>
    <w:p w14:paraId="6D558CDF" w14:textId="77777777" w:rsidR="002D3C25" w:rsidRDefault="002D3C25">
      <w:pPr>
        <w:ind w:left="370"/>
      </w:pPr>
    </w:p>
    <w:p w14:paraId="136761BB" w14:textId="77777777" w:rsidR="002D3C25" w:rsidRDefault="002D3C25" w:rsidP="002D3C25">
      <w:pPr>
        <w:tabs>
          <w:tab w:val="left" w:pos="567"/>
        </w:tabs>
        <w:ind w:left="567" w:hanging="567"/>
      </w:pPr>
      <w:r>
        <w:t xml:space="preserve">Ter vaststelling van de gemiddelde ORT wordt een referteperiode van een half jaar genomen. Op </w:t>
      </w:r>
    </w:p>
    <w:p w14:paraId="001CF7C3" w14:textId="77777777" w:rsidR="002D3C25" w:rsidRDefault="002D3C25" w:rsidP="002D3C25">
      <w:pPr>
        <w:tabs>
          <w:tab w:val="left" w:pos="567"/>
        </w:tabs>
        <w:ind w:left="567" w:hanging="567"/>
      </w:pPr>
      <w:r>
        <w:lastRenderedPageBreak/>
        <w:t xml:space="preserve">verzoek van de medewerker kan de referteperiode van één jaar worden genomen als deze </w:t>
      </w:r>
    </w:p>
    <w:p w14:paraId="7259A97C" w14:textId="77777777" w:rsidR="002D3C25" w:rsidRPr="00D47248" w:rsidRDefault="002D3C25" w:rsidP="002D3C25">
      <w:pPr>
        <w:tabs>
          <w:tab w:val="left" w:pos="567"/>
        </w:tabs>
        <w:ind w:left="567" w:hanging="567"/>
      </w:pPr>
      <w:r>
        <w:t>representatiever is.</w:t>
      </w:r>
    </w:p>
    <w:p w14:paraId="32A59640" w14:textId="64FC5CC6" w:rsidR="00EF4315" w:rsidRDefault="00EF4315" w:rsidP="00620DF9">
      <w:pPr>
        <w:spacing w:after="0" w:line="259" w:lineRule="auto"/>
        <w:ind w:left="0" w:firstLine="0"/>
      </w:pPr>
    </w:p>
    <w:p w14:paraId="1581F40A" w14:textId="7F074066" w:rsidR="00EF4315" w:rsidRPr="00B4475A" w:rsidRDefault="009D08CB" w:rsidP="008B3E91">
      <w:pPr>
        <w:pStyle w:val="Kop3"/>
        <w:numPr>
          <w:ilvl w:val="2"/>
          <w:numId w:val="28"/>
        </w:numPr>
      </w:pPr>
      <w:bookmarkStart w:id="47" w:name="_Toc182474696"/>
      <w:r w:rsidRPr="00B4475A">
        <w:t>Kwijtschelden terugbetalingsverplichting studiekosten</w:t>
      </w:r>
      <w:bookmarkEnd w:id="47"/>
      <w:r w:rsidRPr="00B4475A">
        <w:t xml:space="preserve"> </w:t>
      </w:r>
    </w:p>
    <w:p w14:paraId="357BCE7E" w14:textId="7CC18D85" w:rsidR="00EF4315" w:rsidRPr="00B4475A" w:rsidRDefault="009D08CB" w:rsidP="008B3E91">
      <w:r w:rsidRPr="00B4475A">
        <w:t xml:space="preserve">Indien de </w:t>
      </w:r>
      <w:proofErr w:type="spellStart"/>
      <w:r w:rsidR="008757FA" w:rsidRPr="00B4475A">
        <w:t>herplaatsingskandidaat</w:t>
      </w:r>
      <w:proofErr w:type="spellEnd"/>
      <w:r w:rsidRPr="00B4475A">
        <w:t xml:space="preserve"> op het moment van uitdiensttreding een </w:t>
      </w:r>
    </w:p>
    <w:p w14:paraId="69AD8DB7" w14:textId="77777777" w:rsidR="00EF4315" w:rsidRDefault="009D08CB" w:rsidP="008B3E91">
      <w:pPr>
        <w:ind w:left="0" w:firstLine="0"/>
      </w:pPr>
      <w:r w:rsidRPr="00B4475A">
        <w:t>terugbetalingsverplichting heeft in het kader van de ‘regeling studiekosten en studieverlof’ en de nieuwe werkgever niet bereid is de terug te betalen studiekosten over te nemen, dan wordt dit bedrag kwijtgescholden. Indien de nieuwe werkgever geen studiekostenvergoeding toekent voor een nog lopende studie, dan blijft de werkgever deze kosten op zich nemen.</w:t>
      </w:r>
      <w:r>
        <w:t xml:space="preserve"> </w:t>
      </w:r>
    </w:p>
    <w:p w14:paraId="42228C6F" w14:textId="77777777" w:rsidR="00EF4315" w:rsidRDefault="009D08CB">
      <w:pPr>
        <w:spacing w:after="33" w:line="259" w:lineRule="auto"/>
        <w:ind w:left="360" w:firstLine="0"/>
      </w:pPr>
      <w:r>
        <w:t xml:space="preserve"> </w:t>
      </w:r>
    </w:p>
    <w:p w14:paraId="5DB82859" w14:textId="4D0931CB" w:rsidR="00AA0A66" w:rsidRDefault="00AA0A66" w:rsidP="008B3E91">
      <w:pPr>
        <w:pStyle w:val="Kop3"/>
      </w:pPr>
      <w:bookmarkStart w:id="48" w:name="_Toc182474697"/>
      <w:r>
        <w:t xml:space="preserve">6.1.5 </w:t>
      </w:r>
      <w:r w:rsidR="009D08CB">
        <w:t>Kwijtschelden terugbetalingsverplichting verhuiskostenvergoeding</w:t>
      </w:r>
      <w:bookmarkEnd w:id="48"/>
      <w:r w:rsidR="009D08CB">
        <w:t xml:space="preserve"> </w:t>
      </w:r>
    </w:p>
    <w:p w14:paraId="427247D4" w14:textId="379B5928" w:rsidR="00EF4315" w:rsidRDefault="009D08CB" w:rsidP="008B3E91">
      <w:r>
        <w:t xml:space="preserve">Indien de </w:t>
      </w:r>
      <w:proofErr w:type="spellStart"/>
      <w:r w:rsidR="008757FA">
        <w:t>herplaatsingskandidaat</w:t>
      </w:r>
      <w:proofErr w:type="spellEnd"/>
      <w:r>
        <w:t xml:space="preserve"> op het moment van uitdiensttreding nog een </w:t>
      </w:r>
    </w:p>
    <w:p w14:paraId="353A7120" w14:textId="77777777" w:rsidR="00EF4315" w:rsidRDefault="009D08CB" w:rsidP="008B3E91">
      <w:pPr>
        <w:ind w:left="0" w:firstLine="0"/>
      </w:pPr>
      <w:r>
        <w:t xml:space="preserve">terugbetalingsverplichting heeft in het kader van de ‘regeling verhuiskostenvergoeding’, dan wordt dit bedrag kwijtgescholden. </w:t>
      </w:r>
    </w:p>
    <w:p w14:paraId="1E129BB0" w14:textId="77777777" w:rsidR="00EF4315" w:rsidRDefault="009D08CB">
      <w:pPr>
        <w:spacing w:after="31" w:line="259" w:lineRule="auto"/>
        <w:ind w:left="360" w:firstLine="0"/>
      </w:pPr>
      <w:r>
        <w:t xml:space="preserve"> </w:t>
      </w:r>
    </w:p>
    <w:p w14:paraId="460A2802" w14:textId="1C9FE076" w:rsidR="00AA0A66" w:rsidRDefault="00AA0A66" w:rsidP="008B3E91">
      <w:pPr>
        <w:pStyle w:val="Kop3"/>
      </w:pPr>
      <w:bookmarkStart w:id="49" w:name="_Toc182474698"/>
      <w:r>
        <w:t xml:space="preserve">6.1.6 </w:t>
      </w:r>
      <w:r w:rsidR="009D08CB">
        <w:t>Kwijtschelden terugbetalingsverplichting Meerkeuzesysteem Arbeidsvoorwaarden (MKA)</w:t>
      </w:r>
      <w:bookmarkEnd w:id="49"/>
      <w:r w:rsidR="009D08CB">
        <w:t xml:space="preserve"> </w:t>
      </w:r>
    </w:p>
    <w:p w14:paraId="4AEB7838" w14:textId="608AC08F" w:rsidR="00EF4315" w:rsidRDefault="009D08CB" w:rsidP="008B3E91">
      <w:r>
        <w:t xml:space="preserve">Indien de </w:t>
      </w:r>
      <w:proofErr w:type="spellStart"/>
      <w:r w:rsidR="008757FA">
        <w:t>herplaatsingskandidaat</w:t>
      </w:r>
      <w:proofErr w:type="spellEnd"/>
      <w:r>
        <w:t xml:space="preserve"> op het moment van uitdiensttreding nog een </w:t>
      </w:r>
    </w:p>
    <w:p w14:paraId="466FC88C" w14:textId="77777777" w:rsidR="00EF4315" w:rsidRDefault="009D08CB" w:rsidP="008B3E91">
      <w:pPr>
        <w:ind w:left="0" w:firstLine="0"/>
      </w:pPr>
      <w:r>
        <w:t xml:space="preserve">terugbetalingsverplichting heeft in het kader van deelname aan een of meer van de regelingen uit het MKA worden kwijtgescholden. </w:t>
      </w:r>
    </w:p>
    <w:p w14:paraId="496D7248" w14:textId="77777777" w:rsidR="00EF4315" w:rsidRDefault="009D08CB">
      <w:pPr>
        <w:spacing w:after="30" w:line="259" w:lineRule="auto"/>
        <w:ind w:left="360" w:firstLine="0"/>
      </w:pPr>
      <w:r>
        <w:t xml:space="preserve"> </w:t>
      </w:r>
    </w:p>
    <w:p w14:paraId="06C622AE" w14:textId="218E760D" w:rsidR="00EF4315" w:rsidRDefault="00AA0A66" w:rsidP="008B3E91">
      <w:pPr>
        <w:pStyle w:val="Kop3"/>
      </w:pPr>
      <w:bookmarkStart w:id="50" w:name="_Toc182474699"/>
      <w:r>
        <w:t xml:space="preserve">6.1.7 </w:t>
      </w:r>
      <w:r w:rsidR="009D08CB">
        <w:t>Uitbetaling dienstjarengratificatie</w:t>
      </w:r>
      <w:bookmarkEnd w:id="50"/>
      <w:r w:rsidR="009D08CB">
        <w:t xml:space="preserve"> </w:t>
      </w:r>
    </w:p>
    <w:p w14:paraId="2FD5F6EA" w14:textId="77163939" w:rsidR="00EF4315" w:rsidRDefault="009D08CB" w:rsidP="008B3E91">
      <w:r>
        <w:t xml:space="preserve">Indien de </w:t>
      </w:r>
      <w:proofErr w:type="spellStart"/>
      <w:r w:rsidR="008757FA">
        <w:t>herplaatsingskandidaat</w:t>
      </w:r>
      <w:proofErr w:type="spellEnd"/>
      <w:r>
        <w:t xml:space="preserve"> binnen 12 maanden na het moment van uitdiensttreding recht zou hebben gehad op een dienstjarengratificatie volgens de Cao Ziekenhuizen, dan ontvangt de </w:t>
      </w:r>
      <w:proofErr w:type="spellStart"/>
      <w:r w:rsidR="008757FA">
        <w:t>herplaatsingskandidaat</w:t>
      </w:r>
      <w:proofErr w:type="spellEnd"/>
      <w:r>
        <w:t xml:space="preserve"> deze gratificatie bij uitdiensttreding. De gratificatie wordt niet uitbetaald als de nieuwe werkgever een vergelijkbare regeling kent en de dienstjaren bij (de) vorige werkgever(s) meerekent bij de bepaling van het aantal dienstjaren. </w:t>
      </w:r>
      <w:r w:rsidR="00AA0A66">
        <w:br/>
      </w:r>
    </w:p>
    <w:p w14:paraId="3E6E319F" w14:textId="13124A76" w:rsidR="00EF4315" w:rsidRPr="00AA0A66" w:rsidRDefault="00AA0A66" w:rsidP="008B3E91">
      <w:pPr>
        <w:pStyle w:val="Kop2"/>
      </w:pPr>
      <w:bookmarkStart w:id="51" w:name="_Toc182474700"/>
      <w:r>
        <w:t>6</w:t>
      </w:r>
      <w:r w:rsidR="009D08CB" w:rsidRPr="00AA0A66">
        <w:t>.</w:t>
      </w:r>
      <w:r>
        <w:t>2</w:t>
      </w:r>
      <w:r w:rsidR="009D08CB" w:rsidRPr="008B3E91">
        <w:t xml:space="preserve"> </w:t>
      </w:r>
      <w:r w:rsidR="009D08CB" w:rsidRPr="00AA0A66">
        <w:t>Vrijwillig vertrek</w:t>
      </w:r>
      <w:bookmarkEnd w:id="51"/>
      <w:r w:rsidR="009D08CB" w:rsidRPr="00AA0A66">
        <w:t xml:space="preserve"> </w:t>
      </w:r>
    </w:p>
    <w:p w14:paraId="24726699" w14:textId="20A1F919" w:rsidR="00EF4315" w:rsidRDefault="009D08CB">
      <w:pPr>
        <w:ind w:left="-5"/>
      </w:pPr>
      <w:r>
        <w:t xml:space="preserve">De </w:t>
      </w:r>
      <w:proofErr w:type="spellStart"/>
      <w:r w:rsidR="008757FA">
        <w:t>herplaatsingskandidaat</w:t>
      </w:r>
      <w:proofErr w:type="spellEnd"/>
      <w:r>
        <w:t xml:space="preserve"> die het dienstverband op eigen verzoek eindigt, ziet af van de hiervoor genoemde rechten en plichten uit het sociaal plan. Voor hem gelden de volgende faciliteiten. </w:t>
      </w:r>
    </w:p>
    <w:p w14:paraId="53D6BA25" w14:textId="77777777" w:rsidR="00EF4315" w:rsidRDefault="009D08CB">
      <w:pPr>
        <w:spacing w:after="38" w:line="259" w:lineRule="auto"/>
        <w:ind w:left="0" w:firstLine="0"/>
      </w:pPr>
      <w:r>
        <w:t xml:space="preserve"> </w:t>
      </w:r>
    </w:p>
    <w:p w14:paraId="6FB010FA" w14:textId="3D54BF14" w:rsidR="00EF4315" w:rsidRPr="00AA0A66" w:rsidRDefault="00AA0A66" w:rsidP="008B3E91">
      <w:pPr>
        <w:pStyle w:val="Kop3"/>
      </w:pPr>
      <w:bookmarkStart w:id="52" w:name="_Toc182474701"/>
      <w:r w:rsidRPr="00AA0A66">
        <w:t>6</w:t>
      </w:r>
      <w:r w:rsidR="009D08CB" w:rsidRPr="00AA0A66">
        <w:t>.</w:t>
      </w:r>
      <w:r>
        <w:t>2.</w:t>
      </w:r>
      <w:r w:rsidR="009D08CB" w:rsidRPr="00AA0A66">
        <w:t>1 Mobiliteitspremie</w:t>
      </w:r>
      <w:bookmarkEnd w:id="52"/>
      <w:r w:rsidR="009D08CB" w:rsidRPr="00AA0A66">
        <w:t xml:space="preserve"> </w:t>
      </w:r>
    </w:p>
    <w:p w14:paraId="50884A78" w14:textId="48C3210F" w:rsidR="00EF4315" w:rsidRDefault="009D08CB">
      <w:pPr>
        <w:ind w:left="-5"/>
      </w:pPr>
      <w:r>
        <w:t xml:space="preserve">Indien een </w:t>
      </w:r>
      <w:proofErr w:type="spellStart"/>
      <w:r w:rsidR="008757FA">
        <w:t>herplaatsingskandidaat</w:t>
      </w:r>
      <w:proofErr w:type="spellEnd"/>
      <w:r>
        <w:t xml:space="preserve"> binnen drie maanden na ingangsdatum van de boventalligheid het dienstverband op eigen verzoek eindigt, ontvangt de </w:t>
      </w:r>
      <w:proofErr w:type="spellStart"/>
      <w:r w:rsidR="008757FA">
        <w:t>herplaatsingskandidaat</w:t>
      </w:r>
      <w:proofErr w:type="spellEnd"/>
      <w:r>
        <w:t xml:space="preserve"> een mobiliteitspremie.  De hoogte van de premie bedraagt een derde van het bruto maandsalaris (exclusief toeslagen</w:t>
      </w:r>
      <w:r w:rsidR="00B50D4B">
        <w:t xml:space="preserve"> en naar rato van arbeidsuren</w:t>
      </w:r>
      <w:r>
        <w:t>) voor elk heel jaar dat de arbeidsovereenkomst heeft geduurd en naar evenredigheid voor de periode dat de arbeidsovereenkomst korter dan een jaar heeft geduurd. De mobiliteitspremie bedraagt maximaal € 50.000,- bruto</w:t>
      </w:r>
      <w:r w:rsidR="00485ACF">
        <w:t xml:space="preserve"> of, indien minder, maximaal het inkomensverlies vanaf het moment van uitdiensttreding tot aan het bereiken van de pensioengerechtigde leeftijd dan wel </w:t>
      </w:r>
      <w:r w:rsidR="00F82F48">
        <w:t>het moment dat de arbeidsovereenkomst van rechtswege zou eindigen</w:t>
      </w:r>
      <w:r w:rsidR="008E298C">
        <w:t>.</w:t>
      </w:r>
      <w:r>
        <w:t xml:space="preserve"> </w:t>
      </w:r>
      <w:r w:rsidR="008C02EB">
        <w:t>Over de mobiliteitspremie worden geen toeslagen, vakantiegeld en eindejaarsuitkering uitbetaald.</w:t>
      </w:r>
    </w:p>
    <w:p w14:paraId="6E23E442" w14:textId="77777777" w:rsidR="00414561" w:rsidRDefault="00414561">
      <w:pPr>
        <w:ind w:left="-5"/>
      </w:pPr>
    </w:p>
    <w:p w14:paraId="32EE4257" w14:textId="056CCF57" w:rsidR="00AB2053" w:rsidRPr="00C90746" w:rsidRDefault="00F938E4" w:rsidP="00C90746">
      <w:pPr>
        <w:pStyle w:val="Plattetekst"/>
        <w:tabs>
          <w:tab w:val="left" w:pos="567"/>
          <w:tab w:val="left" w:pos="4395"/>
        </w:tabs>
        <w:spacing w:after="0"/>
        <w:rPr>
          <w:rFonts w:cs="Arial"/>
        </w:rPr>
      </w:pPr>
      <w:r w:rsidRPr="00F938E4">
        <w:rPr>
          <w:rFonts w:ascii="Calibri" w:eastAsia="Calibri" w:hAnsi="Calibri" w:cs="Arial"/>
          <w:snapToGrid w:val="0"/>
          <w:color w:val="000000"/>
          <w:kern w:val="2"/>
          <w:szCs w:val="24"/>
          <w14:ligatures w14:val="standardContextual"/>
        </w:rPr>
        <w:t xml:space="preserve">De beëindiging dienstverband vindt plaats op initiatief van de werkgever met wederzijds goedvinden. In de beëindigingovereenkomst zal worden aangegeven dat sprake is van een economische reden die de grondslag vormt van het einde van de arbeidsovereenkomst. De medewerker kan bij acceptatie geen aanspraak maken op de transitievergoeding zoals benoemd in de cao. </w:t>
      </w:r>
    </w:p>
    <w:p w14:paraId="179DBCFB" w14:textId="4DED7E9F" w:rsidR="00EF4315" w:rsidRDefault="00EF4315">
      <w:pPr>
        <w:spacing w:after="38" w:line="259" w:lineRule="auto"/>
        <w:ind w:left="0" w:firstLine="0"/>
      </w:pPr>
    </w:p>
    <w:p w14:paraId="1967A56E" w14:textId="6F54EA8C" w:rsidR="00EF4315" w:rsidRDefault="00E47BCD">
      <w:pPr>
        <w:pStyle w:val="Kop3"/>
        <w:ind w:left="-5"/>
      </w:pPr>
      <w:bookmarkStart w:id="53" w:name="_Toc182474702"/>
      <w:r>
        <w:t>6</w:t>
      </w:r>
      <w:r w:rsidR="009D08CB">
        <w:t>.</w:t>
      </w:r>
      <w:r>
        <w:t>2</w:t>
      </w:r>
      <w:r w:rsidR="009D08CB">
        <w:t>.</w:t>
      </w:r>
      <w:r w:rsidR="002B78F5">
        <w:t>2</w:t>
      </w:r>
      <w:r w:rsidR="009D08CB">
        <w:t xml:space="preserve"> Verkorte opzegtermijn</w:t>
      </w:r>
      <w:bookmarkEnd w:id="53"/>
      <w:r w:rsidR="009D08CB">
        <w:t xml:space="preserve"> </w:t>
      </w:r>
    </w:p>
    <w:p w14:paraId="384221F0" w14:textId="52A4C11C" w:rsidR="00EF4315" w:rsidRDefault="009D08CB">
      <w:pPr>
        <w:ind w:left="-5"/>
      </w:pPr>
      <w:r>
        <w:t xml:space="preserve">Indien de </w:t>
      </w:r>
      <w:r w:rsidR="002B78F5">
        <w:t xml:space="preserve">pré-mobiele medewerker of </w:t>
      </w:r>
      <w:proofErr w:type="spellStart"/>
      <w:r w:rsidR="008757FA">
        <w:t>herplaatsingskandidaat</w:t>
      </w:r>
      <w:proofErr w:type="spellEnd"/>
      <w:r>
        <w:t xml:space="preserve"> vrijwillig ontslag neemt, kunnen werkgever en </w:t>
      </w:r>
      <w:r w:rsidR="002B78F5">
        <w:t xml:space="preserve">medewerker / </w:t>
      </w:r>
      <w:proofErr w:type="spellStart"/>
      <w:r w:rsidR="008757FA">
        <w:t>herplaatsingskandidaat</w:t>
      </w:r>
      <w:proofErr w:type="spellEnd"/>
      <w:r>
        <w:t xml:space="preserve"> op verzoek van de </w:t>
      </w:r>
      <w:r w:rsidR="002B78F5">
        <w:t xml:space="preserve">medewerker / </w:t>
      </w:r>
      <w:proofErr w:type="spellStart"/>
      <w:r w:rsidR="008757FA">
        <w:t>herplaatsingskandidaat</w:t>
      </w:r>
      <w:proofErr w:type="spellEnd"/>
      <w:r>
        <w:t xml:space="preserve"> nadere afspraken maken over de opzegtermijn. </w:t>
      </w:r>
    </w:p>
    <w:p w14:paraId="5C1CB7C5" w14:textId="77777777" w:rsidR="00EF4315" w:rsidRDefault="009D08CB">
      <w:pPr>
        <w:spacing w:after="38" w:line="259" w:lineRule="auto"/>
        <w:ind w:left="0" w:firstLine="0"/>
      </w:pPr>
      <w:r>
        <w:rPr>
          <w:color w:val="2E74B5"/>
        </w:rPr>
        <w:t xml:space="preserve"> </w:t>
      </w:r>
    </w:p>
    <w:p w14:paraId="54C2FAA0" w14:textId="6DB405C8" w:rsidR="00EF4315" w:rsidRDefault="00E47BCD">
      <w:pPr>
        <w:pStyle w:val="Kop3"/>
        <w:ind w:left="-5"/>
      </w:pPr>
      <w:bookmarkStart w:id="54" w:name="_Toc182474703"/>
      <w:r>
        <w:t>6</w:t>
      </w:r>
      <w:r w:rsidR="009D08CB">
        <w:t>.</w:t>
      </w:r>
      <w:r>
        <w:t>2</w:t>
      </w:r>
      <w:r w:rsidR="009D08CB">
        <w:t xml:space="preserve">.3 </w:t>
      </w:r>
      <w:proofErr w:type="spellStart"/>
      <w:r w:rsidR="009D08CB">
        <w:t>Plaatsmakersregeling</w:t>
      </w:r>
      <w:bookmarkEnd w:id="54"/>
      <w:proofErr w:type="spellEnd"/>
      <w:r w:rsidR="009D08CB">
        <w:t xml:space="preserve"> </w:t>
      </w:r>
    </w:p>
    <w:p w14:paraId="5715A1D8" w14:textId="307E0A4A" w:rsidR="00EF4315" w:rsidRDefault="001634E5">
      <w:pPr>
        <w:ind w:left="-5"/>
      </w:pPr>
      <w:r>
        <w:t>De w</w:t>
      </w:r>
      <w:r w:rsidR="009D08CB">
        <w:t xml:space="preserve">erkgever kan de mobiliteitspremie ook toekennen aan niet boventallige medewerkers, die </w:t>
      </w:r>
      <w:r w:rsidR="00957239">
        <w:t xml:space="preserve">door </w:t>
      </w:r>
      <w:r w:rsidR="00811714">
        <w:t xml:space="preserve">binnen 3 maanden na definitief besluit van de RvB tot organisatieverandering </w:t>
      </w:r>
      <w:r w:rsidR="009D08CB">
        <w:t xml:space="preserve">ontslag te nemen een functie vrijmaken waarop daadwerkelijk een boventallige medewerker wordt herplaatst. Indien een boventallige medewerker voor minder uren dan zijn oorspronkelijke arbeidsovereenkomst wordt herplaatst, dan wordt de mobiliteitspremie </w:t>
      </w:r>
      <w:r>
        <w:t>naar rato</w:t>
      </w:r>
      <w:r w:rsidR="009D08CB">
        <w:t xml:space="preserve"> toegekend </w:t>
      </w:r>
      <w:r>
        <w:t xml:space="preserve">aan de </w:t>
      </w:r>
      <w:proofErr w:type="spellStart"/>
      <w:r>
        <w:t>plaatsmaker</w:t>
      </w:r>
      <w:proofErr w:type="spellEnd"/>
      <w:r>
        <w:t xml:space="preserve"> (</w:t>
      </w:r>
      <w:r w:rsidR="009D08CB">
        <w:t>voor de uren waarvoor de vertrekkende medewerker plaatsmaakt</w:t>
      </w:r>
      <w:r>
        <w:t xml:space="preserve"> ten opzichte van het aantal uren dat de boventallige medewerker werkte)</w:t>
      </w:r>
      <w:r w:rsidR="009D08CB">
        <w:t xml:space="preserve">. </w:t>
      </w:r>
    </w:p>
    <w:p w14:paraId="73EEAD83" w14:textId="77777777" w:rsidR="00EF4315" w:rsidRDefault="009D08CB">
      <w:pPr>
        <w:spacing w:after="104" w:line="259" w:lineRule="auto"/>
        <w:ind w:left="0" w:firstLine="0"/>
      </w:pPr>
      <w:r>
        <w:t xml:space="preserve"> </w:t>
      </w:r>
    </w:p>
    <w:p w14:paraId="268376D3" w14:textId="77777777" w:rsidR="00EF4315" w:rsidRDefault="009D08CB">
      <w:pPr>
        <w:spacing w:after="0" w:line="259" w:lineRule="auto"/>
        <w:ind w:left="0" w:firstLine="0"/>
      </w:pPr>
      <w:r>
        <w:t xml:space="preserve"> </w:t>
      </w:r>
      <w:r>
        <w:tab/>
      </w:r>
      <w:r>
        <w:rPr>
          <w:color w:val="2E74B5"/>
          <w:sz w:val="32"/>
        </w:rPr>
        <w:t xml:space="preserve"> </w:t>
      </w:r>
    </w:p>
    <w:p w14:paraId="1385EBC1" w14:textId="13106AE4" w:rsidR="00C367C5" w:rsidRDefault="00E47BCD" w:rsidP="001F39A6">
      <w:pPr>
        <w:spacing w:after="160" w:line="278" w:lineRule="auto"/>
        <w:ind w:left="0" w:firstLine="0"/>
      </w:pPr>
      <w:r>
        <w:br w:type="page"/>
      </w:r>
    </w:p>
    <w:p w14:paraId="121F69AD" w14:textId="1B401591" w:rsidR="00EF4315" w:rsidRDefault="009D08CB" w:rsidP="001F39A6">
      <w:pPr>
        <w:pStyle w:val="Kop1"/>
        <w:tabs>
          <w:tab w:val="center" w:pos="3624"/>
        </w:tabs>
        <w:ind w:left="0" w:firstLine="0"/>
      </w:pPr>
      <w:r>
        <w:lastRenderedPageBreak/>
        <w:t xml:space="preserve"> </w:t>
      </w:r>
      <w:bookmarkStart w:id="55" w:name="_Toc182474704"/>
      <w:r>
        <w:t>Bijlage</w:t>
      </w:r>
      <w:r w:rsidR="005918BE">
        <w:t>:</w:t>
      </w:r>
      <w:r>
        <w:tab/>
        <w:t>Belangstellingsregistratieformulier</w:t>
      </w:r>
      <w:bookmarkEnd w:id="55"/>
      <w:r>
        <w:t xml:space="preserve"> </w:t>
      </w:r>
    </w:p>
    <w:p w14:paraId="5A25BBE2" w14:textId="77777777" w:rsidR="00EF4315" w:rsidRDefault="009D08CB">
      <w:pPr>
        <w:spacing w:after="199" w:line="259" w:lineRule="auto"/>
        <w:ind w:left="0" w:firstLine="0"/>
      </w:pPr>
      <w:r>
        <w:t xml:space="preserve"> </w:t>
      </w:r>
    </w:p>
    <w:p w14:paraId="74A5A31E" w14:textId="77777777" w:rsidR="00EF4315" w:rsidRDefault="009D08CB">
      <w:pPr>
        <w:spacing w:after="0" w:line="259" w:lineRule="auto"/>
        <w:ind w:left="-5"/>
      </w:pPr>
      <w:r>
        <w:rPr>
          <w:color w:val="2E74B5"/>
          <w:sz w:val="26"/>
        </w:rPr>
        <w:t xml:space="preserve">Persoonsgegevens </w:t>
      </w:r>
    </w:p>
    <w:p w14:paraId="116FA3D2" w14:textId="7B5558D9" w:rsidR="00EF4315" w:rsidRDefault="00DF4CE7">
      <w:pPr>
        <w:tabs>
          <w:tab w:val="center" w:pos="2124"/>
          <w:tab w:val="right" w:pos="9075"/>
        </w:tabs>
        <w:ind w:left="-15" w:firstLine="0"/>
      </w:pPr>
      <w:r>
        <w:t>Naam:</w:t>
      </w:r>
      <w:r w:rsidR="009D08CB">
        <w:t xml:space="preserve"> </w:t>
      </w:r>
      <w:r>
        <w:tab/>
      </w:r>
      <w:r w:rsidR="009D08CB">
        <w:tab/>
        <w:t xml:space="preserve">………………………………………………………………………………………………………..... </w:t>
      </w:r>
    </w:p>
    <w:p w14:paraId="02EC74C0" w14:textId="143E7FBC" w:rsidR="00EF4315" w:rsidRDefault="00DF4CE7">
      <w:pPr>
        <w:tabs>
          <w:tab w:val="center" w:pos="1416"/>
          <w:tab w:val="center" w:pos="2124"/>
          <w:tab w:val="right" w:pos="9075"/>
        </w:tabs>
        <w:ind w:left="-15" w:firstLine="0"/>
      </w:pPr>
      <w:r>
        <w:t>Personeelsnummer:</w:t>
      </w:r>
      <w:r w:rsidR="009D08CB">
        <w:tab/>
        <w:t xml:space="preserve"> </w:t>
      </w:r>
      <w:r>
        <w:tab/>
      </w:r>
      <w:r w:rsidR="009D08CB">
        <w:t xml:space="preserve">…………………………………………………………………………………………………………… </w:t>
      </w:r>
    </w:p>
    <w:p w14:paraId="4447ABD6" w14:textId="3CB70F5C" w:rsidR="00EF4315" w:rsidRDefault="009D08CB">
      <w:pPr>
        <w:tabs>
          <w:tab w:val="center" w:pos="2124"/>
          <w:tab w:val="right" w:pos="9075"/>
        </w:tabs>
        <w:spacing w:after="207"/>
        <w:ind w:left="-15" w:firstLine="0"/>
      </w:pPr>
      <w:r>
        <w:t xml:space="preserve">Geboortedatum:  </w:t>
      </w:r>
      <w:r>
        <w:tab/>
      </w:r>
      <w:r w:rsidR="00DF4CE7">
        <w:tab/>
      </w:r>
      <w:r>
        <w:t xml:space="preserve">…………………………………………………………………………………………………………… </w:t>
      </w:r>
    </w:p>
    <w:p w14:paraId="0C981288" w14:textId="77777777" w:rsidR="00EF4315" w:rsidRDefault="009D08CB">
      <w:pPr>
        <w:spacing w:after="1" w:line="259" w:lineRule="auto"/>
        <w:ind w:left="0" w:firstLine="0"/>
      </w:pPr>
      <w:r>
        <w:rPr>
          <w:color w:val="2E74B5"/>
          <w:sz w:val="26"/>
        </w:rPr>
        <w:t xml:space="preserve"> </w:t>
      </w:r>
    </w:p>
    <w:p w14:paraId="410B9118" w14:textId="77777777" w:rsidR="00EF4315" w:rsidRDefault="009D08CB">
      <w:pPr>
        <w:spacing w:after="0" w:line="259" w:lineRule="auto"/>
        <w:ind w:left="-5"/>
      </w:pPr>
      <w:r>
        <w:rPr>
          <w:color w:val="2E74B5"/>
          <w:sz w:val="26"/>
        </w:rPr>
        <w:t xml:space="preserve">Gegevens huidig dienstverband </w:t>
      </w:r>
    </w:p>
    <w:tbl>
      <w:tblPr>
        <w:tblStyle w:val="TableGrid"/>
        <w:tblW w:w="9114" w:type="dxa"/>
        <w:tblInd w:w="0" w:type="dxa"/>
        <w:tblLook w:val="04A0" w:firstRow="1" w:lastRow="0" w:firstColumn="1" w:lastColumn="0" w:noHBand="0" w:noVBand="1"/>
      </w:tblPr>
      <w:tblGrid>
        <w:gridCol w:w="2833"/>
        <w:gridCol w:w="6281"/>
      </w:tblGrid>
      <w:tr w:rsidR="00EF4315" w14:paraId="5CF440C7" w14:textId="77777777">
        <w:trPr>
          <w:trHeight w:val="256"/>
        </w:trPr>
        <w:tc>
          <w:tcPr>
            <w:tcW w:w="2833" w:type="dxa"/>
            <w:tcBorders>
              <w:top w:val="nil"/>
              <w:left w:val="nil"/>
              <w:bottom w:val="nil"/>
              <w:right w:val="nil"/>
            </w:tcBorders>
          </w:tcPr>
          <w:p w14:paraId="73CA2D91" w14:textId="77777777" w:rsidR="00EF4315" w:rsidRDefault="009D08CB">
            <w:pPr>
              <w:tabs>
                <w:tab w:val="center" w:pos="1416"/>
                <w:tab w:val="center" w:pos="2124"/>
              </w:tabs>
              <w:spacing w:after="0" w:line="259" w:lineRule="auto"/>
              <w:ind w:left="0" w:firstLine="0"/>
            </w:pPr>
            <w:r>
              <w:t xml:space="preserve">Functie: </w:t>
            </w:r>
            <w:r>
              <w:tab/>
              <w:t xml:space="preserve"> </w:t>
            </w:r>
            <w:r>
              <w:tab/>
              <w:t xml:space="preserve"> </w:t>
            </w:r>
          </w:p>
        </w:tc>
        <w:tc>
          <w:tcPr>
            <w:tcW w:w="6281" w:type="dxa"/>
            <w:tcBorders>
              <w:top w:val="nil"/>
              <w:left w:val="nil"/>
              <w:bottom w:val="nil"/>
              <w:right w:val="nil"/>
            </w:tcBorders>
          </w:tcPr>
          <w:p w14:paraId="2E430A70" w14:textId="77777777" w:rsidR="00EF4315" w:rsidRDefault="009D08CB">
            <w:pPr>
              <w:spacing w:after="0" w:line="259" w:lineRule="auto"/>
              <w:ind w:left="0" w:firstLine="0"/>
              <w:jc w:val="both"/>
            </w:pPr>
            <w:r>
              <w:t xml:space="preserve">…………………………………………………………………………………………………………… </w:t>
            </w:r>
          </w:p>
        </w:tc>
      </w:tr>
      <w:tr w:rsidR="00EF4315" w14:paraId="26D9601A" w14:textId="77777777">
        <w:trPr>
          <w:trHeight w:val="289"/>
        </w:trPr>
        <w:tc>
          <w:tcPr>
            <w:tcW w:w="2833" w:type="dxa"/>
            <w:tcBorders>
              <w:top w:val="nil"/>
              <w:left w:val="nil"/>
              <w:bottom w:val="nil"/>
              <w:right w:val="nil"/>
            </w:tcBorders>
          </w:tcPr>
          <w:p w14:paraId="2166072F" w14:textId="77777777" w:rsidR="00EF4315" w:rsidRDefault="009D08CB">
            <w:pPr>
              <w:tabs>
                <w:tab w:val="center" w:pos="1416"/>
                <w:tab w:val="center" w:pos="2124"/>
              </w:tabs>
              <w:spacing w:after="0" w:line="259" w:lineRule="auto"/>
              <w:ind w:left="0" w:firstLine="0"/>
            </w:pPr>
            <w:r>
              <w:t xml:space="preserve">Afdeling: </w:t>
            </w:r>
            <w:r>
              <w:tab/>
              <w:t xml:space="preserve"> </w:t>
            </w:r>
            <w:r>
              <w:tab/>
              <w:t xml:space="preserve"> </w:t>
            </w:r>
          </w:p>
        </w:tc>
        <w:tc>
          <w:tcPr>
            <w:tcW w:w="6281" w:type="dxa"/>
            <w:tcBorders>
              <w:top w:val="nil"/>
              <w:left w:val="nil"/>
              <w:bottom w:val="nil"/>
              <w:right w:val="nil"/>
            </w:tcBorders>
          </w:tcPr>
          <w:p w14:paraId="622E5756" w14:textId="77777777" w:rsidR="00EF4315" w:rsidRDefault="009D08CB">
            <w:pPr>
              <w:spacing w:after="0" w:line="259" w:lineRule="auto"/>
              <w:ind w:left="0" w:firstLine="0"/>
              <w:jc w:val="both"/>
            </w:pPr>
            <w:r>
              <w:t xml:space="preserve">…………………………………………………………………………………………………………… </w:t>
            </w:r>
          </w:p>
        </w:tc>
      </w:tr>
      <w:tr w:rsidR="00EF4315" w14:paraId="5B70E1B4" w14:textId="77777777">
        <w:trPr>
          <w:trHeight w:val="290"/>
        </w:trPr>
        <w:tc>
          <w:tcPr>
            <w:tcW w:w="2833" w:type="dxa"/>
            <w:tcBorders>
              <w:top w:val="nil"/>
              <w:left w:val="nil"/>
              <w:bottom w:val="nil"/>
              <w:right w:val="nil"/>
            </w:tcBorders>
          </w:tcPr>
          <w:p w14:paraId="7C488176" w14:textId="77777777" w:rsidR="00EF4315" w:rsidRDefault="009D08CB">
            <w:pPr>
              <w:tabs>
                <w:tab w:val="center" w:pos="2124"/>
              </w:tabs>
              <w:spacing w:after="0" w:line="259" w:lineRule="auto"/>
              <w:ind w:left="0" w:firstLine="0"/>
            </w:pPr>
            <w:r>
              <w:t xml:space="preserve">Functiegroep:  </w:t>
            </w:r>
            <w:r>
              <w:tab/>
              <w:t xml:space="preserve"> </w:t>
            </w:r>
          </w:p>
        </w:tc>
        <w:tc>
          <w:tcPr>
            <w:tcW w:w="6281" w:type="dxa"/>
            <w:tcBorders>
              <w:top w:val="nil"/>
              <w:left w:val="nil"/>
              <w:bottom w:val="nil"/>
              <w:right w:val="nil"/>
            </w:tcBorders>
          </w:tcPr>
          <w:p w14:paraId="049B78AB" w14:textId="77777777" w:rsidR="00EF4315" w:rsidRDefault="009D08CB">
            <w:pPr>
              <w:spacing w:after="0" w:line="259" w:lineRule="auto"/>
              <w:ind w:left="0" w:firstLine="0"/>
              <w:jc w:val="both"/>
            </w:pPr>
            <w:r>
              <w:t xml:space="preserve">…………………………………………………………………………………………………………… </w:t>
            </w:r>
          </w:p>
        </w:tc>
      </w:tr>
      <w:tr w:rsidR="00EF4315" w14:paraId="7F3302D2" w14:textId="77777777">
        <w:trPr>
          <w:trHeight w:val="291"/>
        </w:trPr>
        <w:tc>
          <w:tcPr>
            <w:tcW w:w="2833" w:type="dxa"/>
            <w:tcBorders>
              <w:top w:val="nil"/>
              <w:left w:val="nil"/>
              <w:bottom w:val="nil"/>
              <w:right w:val="nil"/>
            </w:tcBorders>
          </w:tcPr>
          <w:p w14:paraId="148FAF54" w14:textId="77777777" w:rsidR="00EF4315" w:rsidRDefault="009D08CB">
            <w:pPr>
              <w:spacing w:after="0" w:line="259" w:lineRule="auto"/>
              <w:ind w:left="0" w:firstLine="0"/>
            </w:pPr>
            <w:r>
              <w:t xml:space="preserve">Datum indiensttreding:  </w:t>
            </w:r>
          </w:p>
        </w:tc>
        <w:tc>
          <w:tcPr>
            <w:tcW w:w="6281" w:type="dxa"/>
            <w:tcBorders>
              <w:top w:val="nil"/>
              <w:left w:val="nil"/>
              <w:bottom w:val="nil"/>
              <w:right w:val="nil"/>
            </w:tcBorders>
          </w:tcPr>
          <w:p w14:paraId="6745E36F" w14:textId="77777777" w:rsidR="00EF4315" w:rsidRDefault="009D08CB">
            <w:pPr>
              <w:spacing w:after="0" w:line="259" w:lineRule="auto"/>
              <w:ind w:left="0" w:firstLine="0"/>
              <w:jc w:val="both"/>
            </w:pPr>
            <w:r>
              <w:t xml:space="preserve">…………………………………………………………………………………………………………… </w:t>
            </w:r>
          </w:p>
        </w:tc>
      </w:tr>
      <w:tr w:rsidR="00EF4315" w14:paraId="351325AC" w14:textId="77777777">
        <w:trPr>
          <w:trHeight w:val="290"/>
        </w:trPr>
        <w:tc>
          <w:tcPr>
            <w:tcW w:w="2833" w:type="dxa"/>
            <w:tcBorders>
              <w:top w:val="nil"/>
              <w:left w:val="nil"/>
              <w:bottom w:val="nil"/>
              <w:right w:val="nil"/>
            </w:tcBorders>
          </w:tcPr>
          <w:p w14:paraId="630028E6" w14:textId="77777777" w:rsidR="00EF4315" w:rsidRDefault="009D08CB">
            <w:pPr>
              <w:spacing w:after="0" w:line="259" w:lineRule="auto"/>
              <w:ind w:left="0" w:firstLine="0"/>
            </w:pPr>
            <w:r>
              <w:t xml:space="preserve">Arbeidsduur per week:  </w:t>
            </w:r>
          </w:p>
        </w:tc>
        <w:tc>
          <w:tcPr>
            <w:tcW w:w="6281" w:type="dxa"/>
            <w:tcBorders>
              <w:top w:val="nil"/>
              <w:left w:val="nil"/>
              <w:bottom w:val="nil"/>
              <w:right w:val="nil"/>
            </w:tcBorders>
          </w:tcPr>
          <w:p w14:paraId="182DEE14" w14:textId="77777777" w:rsidR="00EF4315" w:rsidRDefault="009D08CB">
            <w:pPr>
              <w:spacing w:after="0" w:line="259" w:lineRule="auto"/>
              <w:ind w:left="0" w:firstLine="0"/>
              <w:jc w:val="both"/>
            </w:pPr>
            <w:r>
              <w:t xml:space="preserve">…………………………………………………………………………………………………………… </w:t>
            </w:r>
          </w:p>
        </w:tc>
      </w:tr>
      <w:tr w:rsidR="00EF4315" w14:paraId="4CC29EFF" w14:textId="77777777">
        <w:trPr>
          <w:trHeight w:val="289"/>
        </w:trPr>
        <w:tc>
          <w:tcPr>
            <w:tcW w:w="2833" w:type="dxa"/>
            <w:tcBorders>
              <w:top w:val="nil"/>
              <w:left w:val="nil"/>
              <w:bottom w:val="nil"/>
              <w:right w:val="nil"/>
            </w:tcBorders>
          </w:tcPr>
          <w:p w14:paraId="3A98F800" w14:textId="77777777" w:rsidR="00EF4315" w:rsidRDefault="009D08CB">
            <w:pPr>
              <w:spacing w:after="0" w:line="259" w:lineRule="auto"/>
              <w:ind w:left="0" w:firstLine="0"/>
            </w:pPr>
            <w:r>
              <w:t xml:space="preserve">Evt. bijzondere </w:t>
            </w:r>
            <w:proofErr w:type="spellStart"/>
            <w:r>
              <w:t>arbeidsvoor</w:t>
            </w:r>
            <w:proofErr w:type="spellEnd"/>
            <w:r>
              <w:t xml:space="preserve">- </w:t>
            </w:r>
          </w:p>
        </w:tc>
        <w:tc>
          <w:tcPr>
            <w:tcW w:w="6281" w:type="dxa"/>
            <w:tcBorders>
              <w:top w:val="nil"/>
              <w:left w:val="nil"/>
              <w:bottom w:val="nil"/>
              <w:right w:val="nil"/>
            </w:tcBorders>
          </w:tcPr>
          <w:p w14:paraId="196EDA8A" w14:textId="77777777" w:rsidR="00EF4315" w:rsidRDefault="009D08CB">
            <w:pPr>
              <w:spacing w:after="0" w:line="259" w:lineRule="auto"/>
              <w:ind w:left="0" w:firstLine="0"/>
              <w:jc w:val="both"/>
            </w:pPr>
            <w:r>
              <w:t xml:space="preserve">…………………………………………………………………………………………………………… </w:t>
            </w:r>
          </w:p>
        </w:tc>
      </w:tr>
      <w:tr w:rsidR="00EF4315" w14:paraId="482F9C78" w14:textId="77777777">
        <w:trPr>
          <w:trHeight w:val="290"/>
        </w:trPr>
        <w:tc>
          <w:tcPr>
            <w:tcW w:w="2833" w:type="dxa"/>
            <w:tcBorders>
              <w:top w:val="nil"/>
              <w:left w:val="nil"/>
              <w:bottom w:val="nil"/>
              <w:right w:val="nil"/>
            </w:tcBorders>
          </w:tcPr>
          <w:p w14:paraId="615A85AF" w14:textId="77777777" w:rsidR="00EF4315" w:rsidRDefault="009D08CB">
            <w:pPr>
              <w:spacing w:after="0" w:line="259" w:lineRule="auto"/>
              <w:ind w:left="0" w:firstLine="0"/>
            </w:pPr>
            <w:r>
              <w:t xml:space="preserve">waarden c.q. afspraken  </w:t>
            </w:r>
          </w:p>
        </w:tc>
        <w:tc>
          <w:tcPr>
            <w:tcW w:w="6281" w:type="dxa"/>
            <w:tcBorders>
              <w:top w:val="nil"/>
              <w:left w:val="nil"/>
              <w:bottom w:val="nil"/>
              <w:right w:val="nil"/>
            </w:tcBorders>
          </w:tcPr>
          <w:p w14:paraId="68C77DBD" w14:textId="77777777" w:rsidR="00EF4315" w:rsidRDefault="009D08CB">
            <w:pPr>
              <w:spacing w:after="0" w:line="259" w:lineRule="auto"/>
              <w:ind w:left="0" w:firstLine="0"/>
              <w:jc w:val="both"/>
            </w:pPr>
            <w:r>
              <w:t xml:space="preserve">…………………………………………………………………………………………………………… </w:t>
            </w:r>
          </w:p>
        </w:tc>
      </w:tr>
      <w:tr w:rsidR="00EF4315" w14:paraId="572049F5" w14:textId="77777777">
        <w:trPr>
          <w:trHeight w:val="290"/>
        </w:trPr>
        <w:tc>
          <w:tcPr>
            <w:tcW w:w="2833" w:type="dxa"/>
            <w:tcBorders>
              <w:top w:val="nil"/>
              <w:left w:val="nil"/>
              <w:bottom w:val="nil"/>
              <w:right w:val="nil"/>
            </w:tcBorders>
          </w:tcPr>
          <w:p w14:paraId="65927524" w14:textId="77777777" w:rsidR="00EF4315" w:rsidRDefault="009D08CB">
            <w:pPr>
              <w:tabs>
                <w:tab w:val="center" w:pos="2124"/>
              </w:tabs>
              <w:spacing w:after="0" w:line="259" w:lineRule="auto"/>
              <w:ind w:left="0" w:firstLine="0"/>
            </w:pPr>
            <w:r>
              <w:t xml:space="preserve">Arbeidspatroon: </w:t>
            </w:r>
            <w:r>
              <w:tab/>
              <w:t xml:space="preserve"> </w:t>
            </w:r>
          </w:p>
        </w:tc>
        <w:tc>
          <w:tcPr>
            <w:tcW w:w="6281" w:type="dxa"/>
            <w:tcBorders>
              <w:top w:val="nil"/>
              <w:left w:val="nil"/>
              <w:bottom w:val="nil"/>
              <w:right w:val="nil"/>
            </w:tcBorders>
          </w:tcPr>
          <w:p w14:paraId="3EA4E635" w14:textId="77777777" w:rsidR="00EF4315" w:rsidRDefault="009D08CB">
            <w:pPr>
              <w:spacing w:after="0" w:line="259" w:lineRule="auto"/>
              <w:ind w:left="0" w:firstLine="0"/>
            </w:pPr>
            <w:r>
              <w:t xml:space="preserve">□ alle diensten </w:t>
            </w:r>
          </w:p>
        </w:tc>
      </w:tr>
      <w:tr w:rsidR="00EF4315" w14:paraId="43FA701C" w14:textId="77777777">
        <w:trPr>
          <w:trHeight w:val="289"/>
        </w:trPr>
        <w:tc>
          <w:tcPr>
            <w:tcW w:w="2833" w:type="dxa"/>
            <w:tcBorders>
              <w:top w:val="nil"/>
              <w:left w:val="nil"/>
              <w:bottom w:val="nil"/>
              <w:right w:val="nil"/>
            </w:tcBorders>
          </w:tcPr>
          <w:p w14:paraId="0CC21985" w14:textId="77777777" w:rsidR="00EF4315" w:rsidRDefault="009D08CB">
            <w:pPr>
              <w:spacing w:after="0" w:line="259" w:lineRule="auto"/>
              <w:ind w:left="0" w:firstLine="0"/>
            </w:pPr>
            <w:r>
              <w:t xml:space="preserve"> </w:t>
            </w:r>
            <w:r>
              <w:tab/>
              <w:t xml:space="preserve"> </w:t>
            </w:r>
            <w:r>
              <w:tab/>
              <w:t xml:space="preserve"> </w:t>
            </w:r>
            <w:r>
              <w:tab/>
              <w:t xml:space="preserve"> </w:t>
            </w:r>
          </w:p>
        </w:tc>
        <w:tc>
          <w:tcPr>
            <w:tcW w:w="6281" w:type="dxa"/>
            <w:tcBorders>
              <w:top w:val="nil"/>
              <w:left w:val="nil"/>
              <w:bottom w:val="nil"/>
              <w:right w:val="nil"/>
            </w:tcBorders>
          </w:tcPr>
          <w:p w14:paraId="0D59AACF" w14:textId="77777777" w:rsidR="00EF4315" w:rsidRDefault="009D08CB">
            <w:pPr>
              <w:tabs>
                <w:tab w:val="center" w:pos="2447"/>
              </w:tabs>
              <w:spacing w:after="0" w:line="259" w:lineRule="auto"/>
              <w:ind w:left="0" w:firstLine="0"/>
            </w:pPr>
            <w:r>
              <w:t xml:space="preserve">□ maandag  </w:t>
            </w:r>
            <w:r>
              <w:tab/>
              <w:t xml:space="preserve">van …………. tot ………….  </w:t>
            </w:r>
          </w:p>
        </w:tc>
      </w:tr>
      <w:tr w:rsidR="00EF4315" w14:paraId="41779C64" w14:textId="77777777">
        <w:trPr>
          <w:trHeight w:val="289"/>
        </w:trPr>
        <w:tc>
          <w:tcPr>
            <w:tcW w:w="2833" w:type="dxa"/>
            <w:tcBorders>
              <w:top w:val="nil"/>
              <w:left w:val="nil"/>
              <w:bottom w:val="nil"/>
              <w:right w:val="nil"/>
            </w:tcBorders>
          </w:tcPr>
          <w:p w14:paraId="79ABC2C0" w14:textId="77777777" w:rsidR="00EF4315" w:rsidRDefault="009D08CB">
            <w:pPr>
              <w:spacing w:after="0" w:line="259" w:lineRule="auto"/>
              <w:ind w:left="0" w:firstLine="0"/>
            </w:pPr>
            <w:r>
              <w:t xml:space="preserve"> </w:t>
            </w:r>
            <w:r>
              <w:tab/>
              <w:t xml:space="preserve"> </w:t>
            </w:r>
            <w:r>
              <w:tab/>
              <w:t xml:space="preserve"> </w:t>
            </w:r>
            <w:r>
              <w:tab/>
              <w:t xml:space="preserve"> </w:t>
            </w:r>
          </w:p>
        </w:tc>
        <w:tc>
          <w:tcPr>
            <w:tcW w:w="6281" w:type="dxa"/>
            <w:tcBorders>
              <w:top w:val="nil"/>
              <w:left w:val="nil"/>
              <w:bottom w:val="nil"/>
              <w:right w:val="nil"/>
            </w:tcBorders>
          </w:tcPr>
          <w:p w14:paraId="4D5B451F" w14:textId="77777777" w:rsidR="00EF4315" w:rsidRDefault="009D08CB">
            <w:pPr>
              <w:tabs>
                <w:tab w:val="center" w:pos="2447"/>
              </w:tabs>
              <w:spacing w:after="0" w:line="259" w:lineRule="auto"/>
              <w:ind w:left="0" w:firstLine="0"/>
            </w:pPr>
            <w:r>
              <w:t xml:space="preserve">□ dinsdag </w:t>
            </w:r>
            <w:r>
              <w:tab/>
              <w:t xml:space="preserve">van …………. tot ………….  </w:t>
            </w:r>
          </w:p>
        </w:tc>
      </w:tr>
      <w:tr w:rsidR="00EF4315" w14:paraId="2068BD5D" w14:textId="77777777">
        <w:trPr>
          <w:trHeight w:val="290"/>
        </w:trPr>
        <w:tc>
          <w:tcPr>
            <w:tcW w:w="2833" w:type="dxa"/>
            <w:tcBorders>
              <w:top w:val="nil"/>
              <w:left w:val="nil"/>
              <w:bottom w:val="nil"/>
              <w:right w:val="nil"/>
            </w:tcBorders>
          </w:tcPr>
          <w:p w14:paraId="24B771E9" w14:textId="77777777" w:rsidR="00EF4315" w:rsidRDefault="009D08CB">
            <w:pPr>
              <w:spacing w:after="0" w:line="259" w:lineRule="auto"/>
              <w:ind w:left="0" w:firstLine="0"/>
            </w:pPr>
            <w:r>
              <w:t xml:space="preserve"> </w:t>
            </w:r>
            <w:r>
              <w:tab/>
              <w:t xml:space="preserve"> </w:t>
            </w:r>
            <w:r>
              <w:tab/>
              <w:t xml:space="preserve"> </w:t>
            </w:r>
            <w:r>
              <w:tab/>
              <w:t xml:space="preserve"> </w:t>
            </w:r>
          </w:p>
        </w:tc>
        <w:tc>
          <w:tcPr>
            <w:tcW w:w="6281" w:type="dxa"/>
            <w:tcBorders>
              <w:top w:val="nil"/>
              <w:left w:val="nil"/>
              <w:bottom w:val="nil"/>
              <w:right w:val="nil"/>
            </w:tcBorders>
          </w:tcPr>
          <w:p w14:paraId="2C99B95C" w14:textId="77777777" w:rsidR="00EF4315" w:rsidRDefault="009D08CB">
            <w:pPr>
              <w:tabs>
                <w:tab w:val="center" w:pos="2447"/>
              </w:tabs>
              <w:spacing w:after="0" w:line="259" w:lineRule="auto"/>
              <w:ind w:left="0" w:firstLine="0"/>
            </w:pPr>
            <w:r>
              <w:t xml:space="preserve">□ woensdag </w:t>
            </w:r>
            <w:r>
              <w:tab/>
              <w:t xml:space="preserve">van …………. tot ………….  </w:t>
            </w:r>
          </w:p>
        </w:tc>
      </w:tr>
      <w:tr w:rsidR="00EF4315" w14:paraId="24625444" w14:textId="77777777">
        <w:trPr>
          <w:trHeight w:val="290"/>
        </w:trPr>
        <w:tc>
          <w:tcPr>
            <w:tcW w:w="2833" w:type="dxa"/>
            <w:tcBorders>
              <w:top w:val="nil"/>
              <w:left w:val="nil"/>
              <w:bottom w:val="nil"/>
              <w:right w:val="nil"/>
            </w:tcBorders>
          </w:tcPr>
          <w:p w14:paraId="6D356270" w14:textId="77777777" w:rsidR="00EF4315" w:rsidRDefault="009D08CB">
            <w:pPr>
              <w:spacing w:after="0" w:line="259" w:lineRule="auto"/>
              <w:ind w:left="0" w:firstLine="0"/>
            </w:pPr>
            <w:r>
              <w:t xml:space="preserve"> </w:t>
            </w:r>
            <w:r>
              <w:tab/>
              <w:t xml:space="preserve"> </w:t>
            </w:r>
            <w:r>
              <w:tab/>
              <w:t xml:space="preserve"> </w:t>
            </w:r>
            <w:r>
              <w:tab/>
              <w:t xml:space="preserve"> </w:t>
            </w:r>
          </w:p>
        </w:tc>
        <w:tc>
          <w:tcPr>
            <w:tcW w:w="6281" w:type="dxa"/>
            <w:tcBorders>
              <w:top w:val="nil"/>
              <w:left w:val="nil"/>
              <w:bottom w:val="nil"/>
              <w:right w:val="nil"/>
            </w:tcBorders>
          </w:tcPr>
          <w:p w14:paraId="340E51BB" w14:textId="77777777" w:rsidR="00EF4315" w:rsidRDefault="009D08CB">
            <w:pPr>
              <w:tabs>
                <w:tab w:val="center" w:pos="2447"/>
              </w:tabs>
              <w:spacing w:after="0" w:line="259" w:lineRule="auto"/>
              <w:ind w:left="0" w:firstLine="0"/>
            </w:pPr>
            <w:r>
              <w:t xml:space="preserve">□ donderdag </w:t>
            </w:r>
            <w:r>
              <w:tab/>
              <w:t xml:space="preserve">van …………. tot ………….  </w:t>
            </w:r>
          </w:p>
        </w:tc>
      </w:tr>
      <w:tr w:rsidR="00EF4315" w14:paraId="3114BFD2" w14:textId="77777777">
        <w:trPr>
          <w:trHeight w:val="289"/>
        </w:trPr>
        <w:tc>
          <w:tcPr>
            <w:tcW w:w="2833" w:type="dxa"/>
            <w:tcBorders>
              <w:top w:val="nil"/>
              <w:left w:val="nil"/>
              <w:bottom w:val="nil"/>
              <w:right w:val="nil"/>
            </w:tcBorders>
          </w:tcPr>
          <w:p w14:paraId="6B478CAB" w14:textId="77777777" w:rsidR="00EF4315" w:rsidRDefault="009D08CB">
            <w:pPr>
              <w:spacing w:after="0" w:line="259" w:lineRule="auto"/>
              <w:ind w:left="0" w:firstLine="0"/>
            </w:pPr>
            <w:r>
              <w:t xml:space="preserve"> </w:t>
            </w:r>
            <w:r>
              <w:tab/>
              <w:t xml:space="preserve"> </w:t>
            </w:r>
            <w:r>
              <w:tab/>
              <w:t xml:space="preserve"> </w:t>
            </w:r>
            <w:r>
              <w:tab/>
              <w:t xml:space="preserve"> </w:t>
            </w:r>
          </w:p>
        </w:tc>
        <w:tc>
          <w:tcPr>
            <w:tcW w:w="6281" w:type="dxa"/>
            <w:tcBorders>
              <w:top w:val="nil"/>
              <w:left w:val="nil"/>
              <w:bottom w:val="nil"/>
              <w:right w:val="nil"/>
            </w:tcBorders>
          </w:tcPr>
          <w:p w14:paraId="32EC5F67" w14:textId="77777777" w:rsidR="00EF4315" w:rsidRDefault="009D08CB">
            <w:pPr>
              <w:tabs>
                <w:tab w:val="center" w:pos="2447"/>
              </w:tabs>
              <w:spacing w:after="0" w:line="259" w:lineRule="auto"/>
              <w:ind w:left="0" w:firstLine="0"/>
            </w:pPr>
            <w:r>
              <w:t xml:space="preserve">□ vrijdag </w:t>
            </w:r>
            <w:r>
              <w:tab/>
              <w:t xml:space="preserve">van …………. tot ………….  </w:t>
            </w:r>
          </w:p>
        </w:tc>
      </w:tr>
      <w:tr w:rsidR="00EF4315" w14:paraId="5A12C73B" w14:textId="77777777">
        <w:trPr>
          <w:trHeight w:val="289"/>
        </w:trPr>
        <w:tc>
          <w:tcPr>
            <w:tcW w:w="2833" w:type="dxa"/>
            <w:tcBorders>
              <w:top w:val="nil"/>
              <w:left w:val="nil"/>
              <w:bottom w:val="nil"/>
              <w:right w:val="nil"/>
            </w:tcBorders>
          </w:tcPr>
          <w:p w14:paraId="040FA71F" w14:textId="77777777" w:rsidR="00EF4315" w:rsidRDefault="009D08CB">
            <w:pPr>
              <w:spacing w:after="0" w:line="259" w:lineRule="auto"/>
              <w:ind w:left="0" w:firstLine="0"/>
            </w:pPr>
            <w:r>
              <w:t xml:space="preserve"> </w:t>
            </w:r>
            <w:r>
              <w:tab/>
              <w:t xml:space="preserve"> </w:t>
            </w:r>
            <w:r>
              <w:tab/>
              <w:t xml:space="preserve"> </w:t>
            </w:r>
            <w:r>
              <w:tab/>
              <w:t xml:space="preserve"> </w:t>
            </w:r>
          </w:p>
        </w:tc>
        <w:tc>
          <w:tcPr>
            <w:tcW w:w="6281" w:type="dxa"/>
            <w:tcBorders>
              <w:top w:val="nil"/>
              <w:left w:val="nil"/>
              <w:bottom w:val="nil"/>
              <w:right w:val="nil"/>
            </w:tcBorders>
          </w:tcPr>
          <w:p w14:paraId="678AFCD8" w14:textId="77777777" w:rsidR="00EF4315" w:rsidRDefault="009D08CB">
            <w:pPr>
              <w:tabs>
                <w:tab w:val="center" w:pos="2447"/>
              </w:tabs>
              <w:spacing w:after="0" w:line="259" w:lineRule="auto"/>
              <w:ind w:left="0" w:firstLine="0"/>
            </w:pPr>
            <w:r>
              <w:t xml:space="preserve">□ zaterdag </w:t>
            </w:r>
            <w:r>
              <w:tab/>
              <w:t xml:space="preserve">van …………. tot ………….  </w:t>
            </w:r>
          </w:p>
        </w:tc>
      </w:tr>
      <w:tr w:rsidR="00EF4315" w14:paraId="52832B95" w14:textId="77777777">
        <w:trPr>
          <w:trHeight w:val="760"/>
        </w:trPr>
        <w:tc>
          <w:tcPr>
            <w:tcW w:w="2833" w:type="dxa"/>
            <w:tcBorders>
              <w:top w:val="nil"/>
              <w:left w:val="nil"/>
              <w:bottom w:val="nil"/>
              <w:right w:val="nil"/>
            </w:tcBorders>
          </w:tcPr>
          <w:p w14:paraId="1D71F754" w14:textId="77777777" w:rsidR="00EF4315" w:rsidRDefault="009D08CB">
            <w:pPr>
              <w:spacing w:after="201" w:line="259" w:lineRule="auto"/>
              <w:ind w:left="0" w:firstLine="0"/>
            </w:pPr>
            <w:r>
              <w:t xml:space="preserve"> </w:t>
            </w:r>
            <w:r>
              <w:tab/>
              <w:t xml:space="preserve"> </w:t>
            </w:r>
            <w:r>
              <w:tab/>
              <w:t xml:space="preserve"> </w:t>
            </w:r>
            <w:r>
              <w:tab/>
              <w:t xml:space="preserve"> </w:t>
            </w:r>
          </w:p>
          <w:p w14:paraId="382A23A3" w14:textId="77777777" w:rsidR="00EF4315" w:rsidRDefault="009D08CB">
            <w:pPr>
              <w:spacing w:after="0" w:line="259" w:lineRule="auto"/>
              <w:ind w:left="0" w:firstLine="0"/>
            </w:pPr>
            <w:r>
              <w:rPr>
                <w:color w:val="2E74B5"/>
                <w:sz w:val="26"/>
              </w:rPr>
              <w:t xml:space="preserve"> </w:t>
            </w:r>
          </w:p>
        </w:tc>
        <w:tc>
          <w:tcPr>
            <w:tcW w:w="6281" w:type="dxa"/>
            <w:tcBorders>
              <w:top w:val="nil"/>
              <w:left w:val="nil"/>
              <w:bottom w:val="nil"/>
              <w:right w:val="nil"/>
            </w:tcBorders>
          </w:tcPr>
          <w:p w14:paraId="43A6010D" w14:textId="77777777" w:rsidR="00EF4315" w:rsidRDefault="009D08CB">
            <w:pPr>
              <w:tabs>
                <w:tab w:val="center" w:pos="2447"/>
              </w:tabs>
              <w:spacing w:after="0" w:line="259" w:lineRule="auto"/>
              <w:ind w:left="0" w:firstLine="0"/>
            </w:pPr>
            <w:r>
              <w:t xml:space="preserve">□ zondag </w:t>
            </w:r>
            <w:r>
              <w:tab/>
              <w:t xml:space="preserve">van …………. tot ………….  </w:t>
            </w:r>
          </w:p>
        </w:tc>
      </w:tr>
    </w:tbl>
    <w:p w14:paraId="0D2BE77F" w14:textId="77777777" w:rsidR="00EF4315" w:rsidRDefault="009D08CB">
      <w:pPr>
        <w:spacing w:after="0" w:line="259" w:lineRule="auto"/>
        <w:ind w:left="-5"/>
      </w:pPr>
      <w:r>
        <w:rPr>
          <w:color w:val="2E74B5"/>
          <w:sz w:val="26"/>
        </w:rPr>
        <w:t xml:space="preserve">Opleidingen </w:t>
      </w:r>
      <w:r>
        <w:rPr>
          <w:color w:val="2E74B5"/>
          <w:sz w:val="16"/>
        </w:rPr>
        <w:t>(indien u een actueel CV hebt kun u dit toevoegen in plaats van onderstaande in te vullen)</w:t>
      </w:r>
      <w:r>
        <w:rPr>
          <w:color w:val="2E74B5"/>
          <w:sz w:val="26"/>
        </w:rPr>
        <w:t xml:space="preserve"> </w:t>
      </w:r>
    </w:p>
    <w:tbl>
      <w:tblPr>
        <w:tblStyle w:val="TableGrid"/>
        <w:tblW w:w="9107" w:type="dxa"/>
        <w:tblInd w:w="0" w:type="dxa"/>
        <w:tblLook w:val="04A0" w:firstRow="1" w:lastRow="0" w:firstColumn="1" w:lastColumn="0" w:noHBand="0" w:noVBand="1"/>
      </w:tblPr>
      <w:tblGrid>
        <w:gridCol w:w="4249"/>
        <w:gridCol w:w="2832"/>
        <w:gridCol w:w="2026"/>
      </w:tblGrid>
      <w:tr w:rsidR="00EF4315" w14:paraId="05F83DCB" w14:textId="77777777">
        <w:trPr>
          <w:trHeight w:val="258"/>
        </w:trPr>
        <w:tc>
          <w:tcPr>
            <w:tcW w:w="4249" w:type="dxa"/>
            <w:tcBorders>
              <w:top w:val="nil"/>
              <w:left w:val="nil"/>
              <w:bottom w:val="nil"/>
              <w:right w:val="nil"/>
            </w:tcBorders>
          </w:tcPr>
          <w:p w14:paraId="685CA9FB" w14:textId="77777777" w:rsidR="00EF4315" w:rsidRDefault="009D08CB">
            <w:pPr>
              <w:tabs>
                <w:tab w:val="center" w:pos="2833"/>
                <w:tab w:val="center" w:pos="3541"/>
              </w:tabs>
              <w:spacing w:after="0" w:line="259" w:lineRule="auto"/>
              <w:ind w:left="0" w:firstLine="0"/>
            </w:pPr>
            <w:r>
              <w:t xml:space="preserve">Gevolgde opleidingen  </w:t>
            </w:r>
            <w:r>
              <w:tab/>
              <w:t xml:space="preserve"> </w:t>
            </w:r>
            <w:r>
              <w:tab/>
              <w:t xml:space="preserve"> </w:t>
            </w:r>
          </w:p>
        </w:tc>
        <w:tc>
          <w:tcPr>
            <w:tcW w:w="2832" w:type="dxa"/>
            <w:tcBorders>
              <w:top w:val="nil"/>
              <w:left w:val="nil"/>
              <w:bottom w:val="nil"/>
              <w:right w:val="nil"/>
            </w:tcBorders>
          </w:tcPr>
          <w:p w14:paraId="45F200E3" w14:textId="77777777" w:rsidR="00EF4315" w:rsidRDefault="009D08CB">
            <w:pPr>
              <w:tabs>
                <w:tab w:val="center" w:pos="1416"/>
                <w:tab w:val="center" w:pos="2124"/>
              </w:tabs>
              <w:spacing w:after="0" w:line="259" w:lineRule="auto"/>
              <w:ind w:left="0" w:firstLine="0"/>
            </w:pPr>
            <w:r>
              <w:t xml:space="preserve">Instelling </w:t>
            </w:r>
            <w:r>
              <w:tab/>
              <w:t xml:space="preserve"> </w:t>
            </w:r>
            <w:r>
              <w:tab/>
              <w:t xml:space="preserve"> </w:t>
            </w:r>
          </w:p>
        </w:tc>
        <w:tc>
          <w:tcPr>
            <w:tcW w:w="2026" w:type="dxa"/>
            <w:tcBorders>
              <w:top w:val="nil"/>
              <w:left w:val="nil"/>
              <w:bottom w:val="nil"/>
              <w:right w:val="nil"/>
            </w:tcBorders>
          </w:tcPr>
          <w:p w14:paraId="7018E438" w14:textId="77777777" w:rsidR="00EF4315" w:rsidRDefault="009D08CB">
            <w:pPr>
              <w:spacing w:after="0" w:line="259" w:lineRule="auto"/>
              <w:ind w:left="0" w:firstLine="0"/>
            </w:pPr>
            <w:r>
              <w:t xml:space="preserve">Datum diploma </w:t>
            </w:r>
          </w:p>
        </w:tc>
      </w:tr>
      <w:tr w:rsidR="00EF4315" w14:paraId="29820107" w14:textId="77777777">
        <w:trPr>
          <w:trHeight w:val="290"/>
        </w:trPr>
        <w:tc>
          <w:tcPr>
            <w:tcW w:w="4249" w:type="dxa"/>
            <w:tcBorders>
              <w:top w:val="nil"/>
              <w:left w:val="nil"/>
              <w:bottom w:val="nil"/>
              <w:right w:val="nil"/>
            </w:tcBorders>
          </w:tcPr>
          <w:p w14:paraId="1F675B8E" w14:textId="77777777" w:rsidR="00EF4315" w:rsidRDefault="009D08CB">
            <w:pPr>
              <w:spacing w:after="0" w:line="259" w:lineRule="auto"/>
              <w:ind w:left="0" w:firstLine="0"/>
            </w:pPr>
            <w:r>
              <w:t xml:space="preserve">……………………………………………………………. </w:t>
            </w:r>
          </w:p>
        </w:tc>
        <w:tc>
          <w:tcPr>
            <w:tcW w:w="2832" w:type="dxa"/>
            <w:tcBorders>
              <w:top w:val="nil"/>
              <w:left w:val="nil"/>
              <w:bottom w:val="nil"/>
              <w:right w:val="nil"/>
            </w:tcBorders>
          </w:tcPr>
          <w:p w14:paraId="5B302303" w14:textId="77777777" w:rsidR="00EF4315" w:rsidRDefault="009D08CB">
            <w:pPr>
              <w:spacing w:after="0" w:line="259" w:lineRule="auto"/>
              <w:ind w:left="0" w:firstLine="0"/>
            </w:pPr>
            <w:r>
              <w:t xml:space="preserve">…………………………………... </w:t>
            </w:r>
          </w:p>
        </w:tc>
        <w:tc>
          <w:tcPr>
            <w:tcW w:w="2026" w:type="dxa"/>
            <w:tcBorders>
              <w:top w:val="nil"/>
              <w:left w:val="nil"/>
              <w:bottom w:val="nil"/>
              <w:right w:val="nil"/>
            </w:tcBorders>
          </w:tcPr>
          <w:p w14:paraId="60BC0E6B" w14:textId="77777777" w:rsidR="00EF4315" w:rsidRDefault="009D08CB">
            <w:pPr>
              <w:spacing w:after="0" w:line="259" w:lineRule="auto"/>
              <w:ind w:left="0" w:firstLine="0"/>
              <w:jc w:val="both"/>
            </w:pPr>
            <w:r>
              <w:t xml:space="preserve">………………………………… </w:t>
            </w:r>
          </w:p>
        </w:tc>
      </w:tr>
      <w:tr w:rsidR="00EF4315" w14:paraId="2FFEF73E" w14:textId="77777777">
        <w:trPr>
          <w:trHeight w:val="289"/>
        </w:trPr>
        <w:tc>
          <w:tcPr>
            <w:tcW w:w="4249" w:type="dxa"/>
            <w:tcBorders>
              <w:top w:val="nil"/>
              <w:left w:val="nil"/>
              <w:bottom w:val="nil"/>
              <w:right w:val="nil"/>
            </w:tcBorders>
          </w:tcPr>
          <w:p w14:paraId="7B6E416E" w14:textId="77777777" w:rsidR="00EF4315" w:rsidRDefault="009D08CB">
            <w:pPr>
              <w:spacing w:after="0" w:line="259" w:lineRule="auto"/>
              <w:ind w:left="0" w:firstLine="0"/>
            </w:pPr>
            <w:r>
              <w:t xml:space="preserve">……………………………………………………………. </w:t>
            </w:r>
          </w:p>
        </w:tc>
        <w:tc>
          <w:tcPr>
            <w:tcW w:w="2832" w:type="dxa"/>
            <w:tcBorders>
              <w:top w:val="nil"/>
              <w:left w:val="nil"/>
              <w:bottom w:val="nil"/>
              <w:right w:val="nil"/>
            </w:tcBorders>
          </w:tcPr>
          <w:p w14:paraId="4FD11BA3" w14:textId="77777777" w:rsidR="00EF4315" w:rsidRDefault="009D08CB">
            <w:pPr>
              <w:spacing w:after="0" w:line="259" w:lineRule="auto"/>
              <w:ind w:left="0" w:firstLine="0"/>
            </w:pPr>
            <w:r>
              <w:t xml:space="preserve">…………………………………... </w:t>
            </w:r>
          </w:p>
        </w:tc>
        <w:tc>
          <w:tcPr>
            <w:tcW w:w="2026" w:type="dxa"/>
            <w:tcBorders>
              <w:top w:val="nil"/>
              <w:left w:val="nil"/>
              <w:bottom w:val="nil"/>
              <w:right w:val="nil"/>
            </w:tcBorders>
          </w:tcPr>
          <w:p w14:paraId="241E0DAA" w14:textId="77777777" w:rsidR="00EF4315" w:rsidRDefault="009D08CB">
            <w:pPr>
              <w:spacing w:after="0" w:line="259" w:lineRule="auto"/>
              <w:ind w:left="0" w:firstLine="0"/>
              <w:jc w:val="both"/>
            </w:pPr>
            <w:r>
              <w:t xml:space="preserve">………………………………… </w:t>
            </w:r>
          </w:p>
        </w:tc>
      </w:tr>
      <w:tr w:rsidR="00EF4315" w14:paraId="442F6285" w14:textId="77777777">
        <w:trPr>
          <w:trHeight w:val="289"/>
        </w:trPr>
        <w:tc>
          <w:tcPr>
            <w:tcW w:w="4249" w:type="dxa"/>
            <w:tcBorders>
              <w:top w:val="nil"/>
              <w:left w:val="nil"/>
              <w:bottom w:val="nil"/>
              <w:right w:val="nil"/>
            </w:tcBorders>
          </w:tcPr>
          <w:p w14:paraId="635FE01C" w14:textId="77777777" w:rsidR="00EF4315" w:rsidRDefault="009D08CB">
            <w:pPr>
              <w:spacing w:after="0" w:line="259" w:lineRule="auto"/>
              <w:ind w:left="0" w:firstLine="0"/>
            </w:pPr>
            <w:r>
              <w:t xml:space="preserve">……………………………………………………………. </w:t>
            </w:r>
          </w:p>
        </w:tc>
        <w:tc>
          <w:tcPr>
            <w:tcW w:w="2832" w:type="dxa"/>
            <w:tcBorders>
              <w:top w:val="nil"/>
              <w:left w:val="nil"/>
              <w:bottom w:val="nil"/>
              <w:right w:val="nil"/>
            </w:tcBorders>
          </w:tcPr>
          <w:p w14:paraId="70258329" w14:textId="77777777" w:rsidR="00EF4315" w:rsidRDefault="009D08CB">
            <w:pPr>
              <w:spacing w:after="0" w:line="259" w:lineRule="auto"/>
              <w:ind w:left="0" w:firstLine="0"/>
            </w:pPr>
            <w:r>
              <w:t xml:space="preserve">…………………………………... </w:t>
            </w:r>
          </w:p>
        </w:tc>
        <w:tc>
          <w:tcPr>
            <w:tcW w:w="2026" w:type="dxa"/>
            <w:tcBorders>
              <w:top w:val="nil"/>
              <w:left w:val="nil"/>
              <w:bottom w:val="nil"/>
              <w:right w:val="nil"/>
            </w:tcBorders>
          </w:tcPr>
          <w:p w14:paraId="6A25B8CC" w14:textId="77777777" w:rsidR="00EF4315" w:rsidRDefault="009D08CB">
            <w:pPr>
              <w:spacing w:after="0" w:line="259" w:lineRule="auto"/>
              <w:ind w:left="0" w:firstLine="0"/>
              <w:jc w:val="both"/>
            </w:pPr>
            <w:r>
              <w:t xml:space="preserve">………………………………… </w:t>
            </w:r>
          </w:p>
        </w:tc>
      </w:tr>
      <w:tr w:rsidR="00EF4315" w14:paraId="1F78CBA3" w14:textId="77777777">
        <w:trPr>
          <w:trHeight w:val="290"/>
        </w:trPr>
        <w:tc>
          <w:tcPr>
            <w:tcW w:w="4249" w:type="dxa"/>
            <w:tcBorders>
              <w:top w:val="nil"/>
              <w:left w:val="nil"/>
              <w:bottom w:val="nil"/>
              <w:right w:val="nil"/>
            </w:tcBorders>
          </w:tcPr>
          <w:p w14:paraId="68E35E2F" w14:textId="77777777" w:rsidR="00EF4315" w:rsidRDefault="009D08CB">
            <w:pPr>
              <w:spacing w:after="0" w:line="259" w:lineRule="auto"/>
              <w:ind w:left="0" w:firstLine="0"/>
            </w:pPr>
            <w:r>
              <w:t xml:space="preserve">……………………………………………………………. </w:t>
            </w:r>
          </w:p>
        </w:tc>
        <w:tc>
          <w:tcPr>
            <w:tcW w:w="2832" w:type="dxa"/>
            <w:tcBorders>
              <w:top w:val="nil"/>
              <w:left w:val="nil"/>
              <w:bottom w:val="nil"/>
              <w:right w:val="nil"/>
            </w:tcBorders>
          </w:tcPr>
          <w:p w14:paraId="75A1110E" w14:textId="77777777" w:rsidR="00EF4315" w:rsidRDefault="009D08CB">
            <w:pPr>
              <w:spacing w:after="0" w:line="259" w:lineRule="auto"/>
              <w:ind w:left="0" w:firstLine="0"/>
            </w:pPr>
            <w:r>
              <w:t xml:space="preserve">…………………………………... </w:t>
            </w:r>
          </w:p>
        </w:tc>
        <w:tc>
          <w:tcPr>
            <w:tcW w:w="2026" w:type="dxa"/>
            <w:tcBorders>
              <w:top w:val="nil"/>
              <w:left w:val="nil"/>
              <w:bottom w:val="nil"/>
              <w:right w:val="nil"/>
            </w:tcBorders>
          </w:tcPr>
          <w:p w14:paraId="3F183A13" w14:textId="77777777" w:rsidR="00EF4315" w:rsidRDefault="009D08CB">
            <w:pPr>
              <w:spacing w:after="0" w:line="259" w:lineRule="auto"/>
              <w:ind w:left="0" w:firstLine="0"/>
              <w:jc w:val="both"/>
            </w:pPr>
            <w:r>
              <w:t xml:space="preserve">………………………………… </w:t>
            </w:r>
          </w:p>
        </w:tc>
      </w:tr>
      <w:tr w:rsidR="00EF4315" w14:paraId="11A5A5A3" w14:textId="77777777">
        <w:trPr>
          <w:trHeight w:val="258"/>
        </w:trPr>
        <w:tc>
          <w:tcPr>
            <w:tcW w:w="4249" w:type="dxa"/>
            <w:tcBorders>
              <w:top w:val="nil"/>
              <w:left w:val="nil"/>
              <w:bottom w:val="nil"/>
              <w:right w:val="nil"/>
            </w:tcBorders>
          </w:tcPr>
          <w:p w14:paraId="7828F2CB" w14:textId="77777777" w:rsidR="00EF4315" w:rsidRDefault="009D08CB">
            <w:pPr>
              <w:spacing w:after="0" w:line="259" w:lineRule="auto"/>
              <w:ind w:left="0" w:firstLine="0"/>
            </w:pPr>
            <w:r>
              <w:t xml:space="preserve">……………………………………………………………. </w:t>
            </w:r>
          </w:p>
        </w:tc>
        <w:tc>
          <w:tcPr>
            <w:tcW w:w="2832" w:type="dxa"/>
            <w:tcBorders>
              <w:top w:val="nil"/>
              <w:left w:val="nil"/>
              <w:bottom w:val="nil"/>
              <w:right w:val="nil"/>
            </w:tcBorders>
          </w:tcPr>
          <w:p w14:paraId="55F759FE" w14:textId="77777777" w:rsidR="00EF4315" w:rsidRDefault="009D08CB">
            <w:pPr>
              <w:spacing w:after="0" w:line="259" w:lineRule="auto"/>
              <w:ind w:left="0" w:firstLine="0"/>
            </w:pPr>
            <w:r>
              <w:t xml:space="preserve">…………………………………... </w:t>
            </w:r>
          </w:p>
        </w:tc>
        <w:tc>
          <w:tcPr>
            <w:tcW w:w="2026" w:type="dxa"/>
            <w:tcBorders>
              <w:top w:val="nil"/>
              <w:left w:val="nil"/>
              <w:bottom w:val="nil"/>
              <w:right w:val="nil"/>
            </w:tcBorders>
          </w:tcPr>
          <w:p w14:paraId="0D44560B" w14:textId="77777777" w:rsidR="00EF4315" w:rsidRDefault="009D08CB">
            <w:pPr>
              <w:spacing w:after="0" w:line="259" w:lineRule="auto"/>
              <w:ind w:left="0" w:firstLine="0"/>
              <w:jc w:val="both"/>
            </w:pPr>
            <w:r>
              <w:t xml:space="preserve">………………………………… </w:t>
            </w:r>
          </w:p>
        </w:tc>
      </w:tr>
    </w:tbl>
    <w:p w14:paraId="1AD01630" w14:textId="77777777" w:rsidR="00EF4315" w:rsidRDefault="009D08CB">
      <w:pPr>
        <w:tabs>
          <w:tab w:val="center" w:pos="4957"/>
          <w:tab w:val="center" w:pos="5837"/>
          <w:tab w:val="center" w:pos="6632"/>
        </w:tabs>
        <w:ind w:left="-15" w:firstLine="0"/>
      </w:pPr>
      <w:r>
        <w:t xml:space="preserve">Bent u op dit moment bezig met een opleiding? </w:t>
      </w:r>
      <w:r>
        <w:tab/>
        <w:t xml:space="preserve"> </w:t>
      </w:r>
      <w:r>
        <w:tab/>
        <w:t xml:space="preserve">□ ja </w:t>
      </w:r>
      <w:r>
        <w:tab/>
        <w:t xml:space="preserve">□ nee </w:t>
      </w:r>
    </w:p>
    <w:p w14:paraId="43C80CB9" w14:textId="77777777" w:rsidR="008F6E55" w:rsidRDefault="009D08CB">
      <w:pPr>
        <w:ind w:left="-5"/>
      </w:pPr>
      <w:r>
        <w:t xml:space="preserve">Zo ja,  welke opleiding?     ………………………………………………………….  </w:t>
      </w:r>
    </w:p>
    <w:p w14:paraId="3BEFFD37" w14:textId="7F498D8B" w:rsidR="00EF4315" w:rsidRDefault="009D08CB">
      <w:pPr>
        <w:ind w:left="-5"/>
      </w:pPr>
      <w:r>
        <w:t xml:space="preserve">Datum verwachte afronding    …………………………………………………………. </w:t>
      </w:r>
    </w:p>
    <w:p w14:paraId="00D1EF4A" w14:textId="75C1FB1D" w:rsidR="00EF4315" w:rsidRDefault="009D08CB">
      <w:pPr>
        <w:tabs>
          <w:tab w:val="center" w:pos="2864"/>
          <w:tab w:val="center" w:pos="5837"/>
          <w:tab w:val="center" w:pos="6632"/>
        </w:tabs>
        <w:spacing w:after="209"/>
        <w:ind w:left="-15" w:firstLine="0"/>
      </w:pPr>
      <w:r>
        <w:t xml:space="preserve"> Is hiervoor een studieovereenkomst afgesloten? </w:t>
      </w:r>
      <w:r>
        <w:tab/>
        <w:t xml:space="preserve">□ ja </w:t>
      </w:r>
      <w:r>
        <w:tab/>
        <w:t xml:space="preserve">□ nee </w:t>
      </w:r>
    </w:p>
    <w:p w14:paraId="10D5A83A" w14:textId="77777777" w:rsidR="00EF4315" w:rsidRDefault="009D08CB">
      <w:pPr>
        <w:spacing w:after="61" w:line="259" w:lineRule="auto"/>
        <w:ind w:left="0" w:firstLine="0"/>
      </w:pPr>
      <w:r>
        <w:rPr>
          <w:color w:val="2E74B5"/>
          <w:sz w:val="26"/>
        </w:rPr>
        <w:t xml:space="preserve"> </w:t>
      </w:r>
    </w:p>
    <w:p w14:paraId="6FA37157" w14:textId="77777777" w:rsidR="00EF4315" w:rsidRDefault="009D08CB">
      <w:pPr>
        <w:spacing w:after="0" w:line="259" w:lineRule="auto"/>
        <w:ind w:left="-5"/>
      </w:pPr>
      <w:r>
        <w:rPr>
          <w:color w:val="2E74B5"/>
          <w:sz w:val="26"/>
        </w:rPr>
        <w:t xml:space="preserve">Werkervaring </w:t>
      </w:r>
      <w:r>
        <w:rPr>
          <w:color w:val="2E74B5"/>
          <w:sz w:val="16"/>
        </w:rPr>
        <w:t>(indien u een actueel CV hebt kunt u dit toevoegen in plaats van onderstaande in te vullen)</w:t>
      </w:r>
      <w:r>
        <w:rPr>
          <w:color w:val="2E74B5"/>
          <w:sz w:val="26"/>
        </w:rPr>
        <w:t xml:space="preserve"> </w:t>
      </w:r>
    </w:p>
    <w:tbl>
      <w:tblPr>
        <w:tblStyle w:val="TableGrid"/>
        <w:tblW w:w="9109" w:type="dxa"/>
        <w:tblInd w:w="0" w:type="dxa"/>
        <w:tblLook w:val="04A0" w:firstRow="1" w:lastRow="0" w:firstColumn="1" w:lastColumn="0" w:noHBand="0" w:noVBand="1"/>
      </w:tblPr>
      <w:tblGrid>
        <w:gridCol w:w="2833"/>
        <w:gridCol w:w="2794"/>
        <w:gridCol w:w="2162"/>
        <w:gridCol w:w="1320"/>
      </w:tblGrid>
      <w:tr w:rsidR="00EF4315" w14:paraId="517791A1" w14:textId="77777777">
        <w:trPr>
          <w:trHeight w:val="258"/>
        </w:trPr>
        <w:tc>
          <w:tcPr>
            <w:tcW w:w="2833" w:type="dxa"/>
            <w:tcBorders>
              <w:top w:val="nil"/>
              <w:left w:val="nil"/>
              <w:bottom w:val="nil"/>
              <w:right w:val="nil"/>
            </w:tcBorders>
          </w:tcPr>
          <w:p w14:paraId="6C400BC1" w14:textId="77777777" w:rsidR="00EF4315" w:rsidRDefault="009D08CB">
            <w:pPr>
              <w:tabs>
                <w:tab w:val="center" w:pos="1416"/>
                <w:tab w:val="center" w:pos="2124"/>
              </w:tabs>
              <w:spacing w:after="0" w:line="259" w:lineRule="auto"/>
              <w:ind w:left="0" w:firstLine="0"/>
            </w:pPr>
            <w:r>
              <w:t xml:space="preserve">Werkgever </w:t>
            </w:r>
            <w:r>
              <w:tab/>
              <w:t xml:space="preserve"> </w:t>
            </w:r>
            <w:r>
              <w:tab/>
              <w:t xml:space="preserve"> </w:t>
            </w:r>
          </w:p>
        </w:tc>
        <w:tc>
          <w:tcPr>
            <w:tcW w:w="2794" w:type="dxa"/>
            <w:tcBorders>
              <w:top w:val="nil"/>
              <w:left w:val="nil"/>
              <w:bottom w:val="nil"/>
              <w:right w:val="nil"/>
            </w:tcBorders>
          </w:tcPr>
          <w:p w14:paraId="700FD7FB" w14:textId="77777777" w:rsidR="00EF4315" w:rsidRDefault="009D08CB">
            <w:pPr>
              <w:tabs>
                <w:tab w:val="center" w:pos="1416"/>
                <w:tab w:val="center" w:pos="2124"/>
              </w:tabs>
              <w:spacing w:after="0" w:line="259" w:lineRule="auto"/>
              <w:ind w:left="0" w:firstLine="0"/>
            </w:pPr>
            <w:r>
              <w:t xml:space="preserve">Functie  </w:t>
            </w:r>
            <w:r>
              <w:tab/>
              <w:t xml:space="preserve"> </w:t>
            </w:r>
            <w:r>
              <w:tab/>
              <w:t xml:space="preserve"> </w:t>
            </w:r>
          </w:p>
        </w:tc>
        <w:tc>
          <w:tcPr>
            <w:tcW w:w="2162" w:type="dxa"/>
            <w:tcBorders>
              <w:top w:val="nil"/>
              <w:left w:val="nil"/>
              <w:bottom w:val="nil"/>
              <w:right w:val="nil"/>
            </w:tcBorders>
          </w:tcPr>
          <w:p w14:paraId="2ADDB58A" w14:textId="77777777" w:rsidR="00EF4315" w:rsidRDefault="009D08CB">
            <w:pPr>
              <w:tabs>
                <w:tab w:val="center" w:pos="1454"/>
              </w:tabs>
              <w:spacing w:after="0" w:line="259" w:lineRule="auto"/>
              <w:ind w:left="0" w:firstLine="0"/>
            </w:pPr>
            <w:r>
              <w:t xml:space="preserve">Startdatum </w:t>
            </w:r>
            <w:r>
              <w:tab/>
              <w:t xml:space="preserve"> </w:t>
            </w:r>
          </w:p>
        </w:tc>
        <w:tc>
          <w:tcPr>
            <w:tcW w:w="1320" w:type="dxa"/>
            <w:tcBorders>
              <w:top w:val="nil"/>
              <w:left w:val="nil"/>
              <w:bottom w:val="nil"/>
              <w:right w:val="nil"/>
            </w:tcBorders>
          </w:tcPr>
          <w:p w14:paraId="168A44A1" w14:textId="77777777" w:rsidR="00EF4315" w:rsidRDefault="009D08CB">
            <w:pPr>
              <w:spacing w:after="0" w:line="259" w:lineRule="auto"/>
              <w:ind w:left="0" w:firstLine="0"/>
            </w:pPr>
            <w:r>
              <w:t xml:space="preserve">Einddatum </w:t>
            </w:r>
          </w:p>
        </w:tc>
      </w:tr>
      <w:tr w:rsidR="00EF4315" w14:paraId="09D4C363" w14:textId="77777777">
        <w:trPr>
          <w:trHeight w:val="290"/>
        </w:trPr>
        <w:tc>
          <w:tcPr>
            <w:tcW w:w="2833" w:type="dxa"/>
            <w:tcBorders>
              <w:top w:val="nil"/>
              <w:left w:val="nil"/>
              <w:bottom w:val="nil"/>
              <w:right w:val="nil"/>
            </w:tcBorders>
          </w:tcPr>
          <w:p w14:paraId="731AAFB7" w14:textId="77777777" w:rsidR="00EF4315" w:rsidRDefault="009D08CB">
            <w:pPr>
              <w:spacing w:after="0" w:line="259" w:lineRule="auto"/>
              <w:ind w:left="0" w:firstLine="0"/>
            </w:pPr>
            <w:r>
              <w:t xml:space="preserve">…………………………………… </w:t>
            </w:r>
          </w:p>
        </w:tc>
        <w:tc>
          <w:tcPr>
            <w:tcW w:w="2794" w:type="dxa"/>
            <w:tcBorders>
              <w:top w:val="nil"/>
              <w:left w:val="nil"/>
              <w:bottom w:val="nil"/>
              <w:right w:val="nil"/>
            </w:tcBorders>
          </w:tcPr>
          <w:p w14:paraId="61D404B4" w14:textId="77777777" w:rsidR="00EF4315" w:rsidRDefault="009D08CB">
            <w:pPr>
              <w:spacing w:after="0" w:line="259" w:lineRule="auto"/>
              <w:ind w:left="0" w:firstLine="0"/>
            </w:pPr>
            <w:r>
              <w:t xml:space="preserve">…………………………………... </w:t>
            </w:r>
          </w:p>
        </w:tc>
        <w:tc>
          <w:tcPr>
            <w:tcW w:w="2162" w:type="dxa"/>
            <w:tcBorders>
              <w:top w:val="nil"/>
              <w:left w:val="nil"/>
              <w:bottom w:val="nil"/>
              <w:right w:val="nil"/>
            </w:tcBorders>
          </w:tcPr>
          <w:p w14:paraId="1DC545BC" w14:textId="77777777" w:rsidR="00EF4315" w:rsidRDefault="009D08CB">
            <w:pPr>
              <w:spacing w:after="0" w:line="259" w:lineRule="auto"/>
              <w:ind w:left="38" w:firstLine="0"/>
            </w:pPr>
            <w:r>
              <w:t xml:space="preserve">………………………. </w:t>
            </w:r>
          </w:p>
        </w:tc>
        <w:tc>
          <w:tcPr>
            <w:tcW w:w="1320" w:type="dxa"/>
            <w:tcBorders>
              <w:top w:val="nil"/>
              <w:left w:val="nil"/>
              <w:bottom w:val="nil"/>
              <w:right w:val="nil"/>
            </w:tcBorders>
          </w:tcPr>
          <w:p w14:paraId="3410F6B1" w14:textId="77777777" w:rsidR="00EF4315" w:rsidRDefault="009D08CB">
            <w:pPr>
              <w:spacing w:after="0" w:line="259" w:lineRule="auto"/>
              <w:ind w:left="0" w:firstLine="0"/>
              <w:jc w:val="both"/>
            </w:pPr>
            <w:r>
              <w:t xml:space="preserve">……………………. </w:t>
            </w:r>
          </w:p>
        </w:tc>
      </w:tr>
      <w:tr w:rsidR="00EF4315" w14:paraId="5F60B7C8" w14:textId="77777777">
        <w:trPr>
          <w:trHeight w:val="290"/>
        </w:trPr>
        <w:tc>
          <w:tcPr>
            <w:tcW w:w="2833" w:type="dxa"/>
            <w:tcBorders>
              <w:top w:val="nil"/>
              <w:left w:val="nil"/>
              <w:bottom w:val="nil"/>
              <w:right w:val="nil"/>
            </w:tcBorders>
          </w:tcPr>
          <w:p w14:paraId="425873B3" w14:textId="77777777" w:rsidR="00EF4315" w:rsidRDefault="009D08CB">
            <w:pPr>
              <w:spacing w:after="0" w:line="259" w:lineRule="auto"/>
              <w:ind w:left="0" w:firstLine="0"/>
            </w:pPr>
            <w:r>
              <w:t xml:space="preserve">…………………………………… </w:t>
            </w:r>
          </w:p>
        </w:tc>
        <w:tc>
          <w:tcPr>
            <w:tcW w:w="2794" w:type="dxa"/>
            <w:tcBorders>
              <w:top w:val="nil"/>
              <w:left w:val="nil"/>
              <w:bottom w:val="nil"/>
              <w:right w:val="nil"/>
            </w:tcBorders>
          </w:tcPr>
          <w:p w14:paraId="565B5F7C" w14:textId="77777777" w:rsidR="00EF4315" w:rsidRDefault="009D08CB">
            <w:pPr>
              <w:spacing w:after="0" w:line="259" w:lineRule="auto"/>
              <w:ind w:left="0" w:firstLine="0"/>
            </w:pPr>
            <w:r>
              <w:t xml:space="preserve">…………………………………... </w:t>
            </w:r>
          </w:p>
        </w:tc>
        <w:tc>
          <w:tcPr>
            <w:tcW w:w="2162" w:type="dxa"/>
            <w:tcBorders>
              <w:top w:val="nil"/>
              <w:left w:val="nil"/>
              <w:bottom w:val="nil"/>
              <w:right w:val="nil"/>
            </w:tcBorders>
          </w:tcPr>
          <w:p w14:paraId="0A6B0080" w14:textId="77777777" w:rsidR="00EF4315" w:rsidRDefault="009D08CB">
            <w:pPr>
              <w:spacing w:after="0" w:line="259" w:lineRule="auto"/>
              <w:ind w:left="38" w:firstLine="0"/>
            </w:pPr>
            <w:r>
              <w:t xml:space="preserve">………………………. </w:t>
            </w:r>
          </w:p>
        </w:tc>
        <w:tc>
          <w:tcPr>
            <w:tcW w:w="1320" w:type="dxa"/>
            <w:tcBorders>
              <w:top w:val="nil"/>
              <w:left w:val="nil"/>
              <w:bottom w:val="nil"/>
              <w:right w:val="nil"/>
            </w:tcBorders>
          </w:tcPr>
          <w:p w14:paraId="45FEE9EB" w14:textId="77777777" w:rsidR="00EF4315" w:rsidRDefault="009D08CB">
            <w:pPr>
              <w:spacing w:after="0" w:line="259" w:lineRule="auto"/>
              <w:ind w:left="0" w:firstLine="0"/>
              <w:jc w:val="both"/>
            </w:pPr>
            <w:r>
              <w:t xml:space="preserve">……………………. </w:t>
            </w:r>
          </w:p>
        </w:tc>
      </w:tr>
      <w:tr w:rsidR="00EF4315" w14:paraId="2ECBCA09" w14:textId="77777777">
        <w:trPr>
          <w:trHeight w:val="289"/>
        </w:trPr>
        <w:tc>
          <w:tcPr>
            <w:tcW w:w="2833" w:type="dxa"/>
            <w:tcBorders>
              <w:top w:val="nil"/>
              <w:left w:val="nil"/>
              <w:bottom w:val="nil"/>
              <w:right w:val="nil"/>
            </w:tcBorders>
          </w:tcPr>
          <w:p w14:paraId="1C776493" w14:textId="77777777" w:rsidR="00EF4315" w:rsidRDefault="009D08CB">
            <w:pPr>
              <w:spacing w:after="0" w:line="259" w:lineRule="auto"/>
              <w:ind w:left="0" w:firstLine="0"/>
            </w:pPr>
            <w:r>
              <w:t xml:space="preserve">…………………………………… </w:t>
            </w:r>
          </w:p>
        </w:tc>
        <w:tc>
          <w:tcPr>
            <w:tcW w:w="2794" w:type="dxa"/>
            <w:tcBorders>
              <w:top w:val="nil"/>
              <w:left w:val="nil"/>
              <w:bottom w:val="nil"/>
              <w:right w:val="nil"/>
            </w:tcBorders>
          </w:tcPr>
          <w:p w14:paraId="2B5A2AFA" w14:textId="77777777" w:rsidR="00EF4315" w:rsidRDefault="009D08CB">
            <w:pPr>
              <w:spacing w:after="0" w:line="259" w:lineRule="auto"/>
              <w:ind w:left="0" w:firstLine="0"/>
            </w:pPr>
            <w:r>
              <w:t xml:space="preserve">…………………………………... </w:t>
            </w:r>
          </w:p>
        </w:tc>
        <w:tc>
          <w:tcPr>
            <w:tcW w:w="2162" w:type="dxa"/>
            <w:tcBorders>
              <w:top w:val="nil"/>
              <w:left w:val="nil"/>
              <w:bottom w:val="nil"/>
              <w:right w:val="nil"/>
            </w:tcBorders>
          </w:tcPr>
          <w:p w14:paraId="3D2F8EEA" w14:textId="77777777" w:rsidR="00EF4315" w:rsidRDefault="009D08CB">
            <w:pPr>
              <w:spacing w:after="0" w:line="259" w:lineRule="auto"/>
              <w:ind w:left="38" w:firstLine="0"/>
            </w:pPr>
            <w:r>
              <w:t xml:space="preserve">………………………. </w:t>
            </w:r>
          </w:p>
        </w:tc>
        <w:tc>
          <w:tcPr>
            <w:tcW w:w="1320" w:type="dxa"/>
            <w:tcBorders>
              <w:top w:val="nil"/>
              <w:left w:val="nil"/>
              <w:bottom w:val="nil"/>
              <w:right w:val="nil"/>
            </w:tcBorders>
          </w:tcPr>
          <w:p w14:paraId="648A7588" w14:textId="77777777" w:rsidR="00EF4315" w:rsidRDefault="009D08CB">
            <w:pPr>
              <w:spacing w:after="0" w:line="259" w:lineRule="auto"/>
              <w:ind w:left="0" w:firstLine="0"/>
              <w:jc w:val="both"/>
            </w:pPr>
            <w:r>
              <w:t xml:space="preserve">……………………. </w:t>
            </w:r>
          </w:p>
        </w:tc>
      </w:tr>
      <w:tr w:rsidR="00EF4315" w14:paraId="4989961D" w14:textId="77777777">
        <w:trPr>
          <w:trHeight w:val="289"/>
        </w:trPr>
        <w:tc>
          <w:tcPr>
            <w:tcW w:w="2833" w:type="dxa"/>
            <w:tcBorders>
              <w:top w:val="nil"/>
              <w:left w:val="nil"/>
              <w:bottom w:val="nil"/>
              <w:right w:val="nil"/>
            </w:tcBorders>
          </w:tcPr>
          <w:p w14:paraId="5B1276C3" w14:textId="77777777" w:rsidR="00EF4315" w:rsidRDefault="009D08CB">
            <w:pPr>
              <w:spacing w:after="0" w:line="259" w:lineRule="auto"/>
              <w:ind w:left="0" w:firstLine="0"/>
            </w:pPr>
            <w:r>
              <w:t xml:space="preserve">…………………………………… </w:t>
            </w:r>
          </w:p>
        </w:tc>
        <w:tc>
          <w:tcPr>
            <w:tcW w:w="2794" w:type="dxa"/>
            <w:tcBorders>
              <w:top w:val="nil"/>
              <w:left w:val="nil"/>
              <w:bottom w:val="nil"/>
              <w:right w:val="nil"/>
            </w:tcBorders>
          </w:tcPr>
          <w:p w14:paraId="6E62F938" w14:textId="77777777" w:rsidR="00EF4315" w:rsidRDefault="009D08CB">
            <w:pPr>
              <w:spacing w:after="0" w:line="259" w:lineRule="auto"/>
              <w:ind w:left="0" w:firstLine="0"/>
            </w:pPr>
            <w:r>
              <w:t xml:space="preserve">…………………………………... </w:t>
            </w:r>
          </w:p>
        </w:tc>
        <w:tc>
          <w:tcPr>
            <w:tcW w:w="2162" w:type="dxa"/>
            <w:tcBorders>
              <w:top w:val="nil"/>
              <w:left w:val="nil"/>
              <w:bottom w:val="nil"/>
              <w:right w:val="nil"/>
            </w:tcBorders>
          </w:tcPr>
          <w:p w14:paraId="65FFC623" w14:textId="77777777" w:rsidR="00EF4315" w:rsidRDefault="009D08CB">
            <w:pPr>
              <w:spacing w:after="0" w:line="259" w:lineRule="auto"/>
              <w:ind w:left="38" w:firstLine="0"/>
            </w:pPr>
            <w:r>
              <w:t xml:space="preserve">………………………. </w:t>
            </w:r>
          </w:p>
        </w:tc>
        <w:tc>
          <w:tcPr>
            <w:tcW w:w="1320" w:type="dxa"/>
            <w:tcBorders>
              <w:top w:val="nil"/>
              <w:left w:val="nil"/>
              <w:bottom w:val="nil"/>
              <w:right w:val="nil"/>
            </w:tcBorders>
          </w:tcPr>
          <w:p w14:paraId="20612307" w14:textId="77777777" w:rsidR="00EF4315" w:rsidRDefault="009D08CB">
            <w:pPr>
              <w:spacing w:after="0" w:line="259" w:lineRule="auto"/>
              <w:ind w:left="0" w:firstLine="0"/>
              <w:jc w:val="both"/>
            </w:pPr>
            <w:r>
              <w:t xml:space="preserve">……………………. </w:t>
            </w:r>
          </w:p>
        </w:tc>
      </w:tr>
      <w:tr w:rsidR="00EF4315" w14:paraId="6D3346CE" w14:textId="77777777">
        <w:trPr>
          <w:trHeight w:val="258"/>
        </w:trPr>
        <w:tc>
          <w:tcPr>
            <w:tcW w:w="2833" w:type="dxa"/>
            <w:tcBorders>
              <w:top w:val="nil"/>
              <w:left w:val="nil"/>
              <w:bottom w:val="nil"/>
              <w:right w:val="nil"/>
            </w:tcBorders>
          </w:tcPr>
          <w:p w14:paraId="3E50B6D2" w14:textId="77777777" w:rsidR="00EF4315" w:rsidRDefault="009D08CB">
            <w:pPr>
              <w:spacing w:after="0" w:line="259" w:lineRule="auto"/>
              <w:ind w:left="0" w:firstLine="0"/>
            </w:pPr>
            <w:r>
              <w:t xml:space="preserve">…………………………………… </w:t>
            </w:r>
          </w:p>
        </w:tc>
        <w:tc>
          <w:tcPr>
            <w:tcW w:w="2794" w:type="dxa"/>
            <w:tcBorders>
              <w:top w:val="nil"/>
              <w:left w:val="nil"/>
              <w:bottom w:val="nil"/>
              <w:right w:val="nil"/>
            </w:tcBorders>
          </w:tcPr>
          <w:p w14:paraId="3982596D" w14:textId="77777777" w:rsidR="00EF4315" w:rsidRDefault="009D08CB">
            <w:pPr>
              <w:spacing w:after="0" w:line="259" w:lineRule="auto"/>
              <w:ind w:left="0" w:firstLine="0"/>
            </w:pPr>
            <w:r>
              <w:t xml:space="preserve">…………………………………... </w:t>
            </w:r>
          </w:p>
        </w:tc>
        <w:tc>
          <w:tcPr>
            <w:tcW w:w="2162" w:type="dxa"/>
            <w:tcBorders>
              <w:top w:val="nil"/>
              <w:left w:val="nil"/>
              <w:bottom w:val="nil"/>
              <w:right w:val="nil"/>
            </w:tcBorders>
          </w:tcPr>
          <w:p w14:paraId="58AD7AD8" w14:textId="77777777" w:rsidR="00EF4315" w:rsidRDefault="009D08CB">
            <w:pPr>
              <w:spacing w:after="0" w:line="259" w:lineRule="auto"/>
              <w:ind w:left="38" w:firstLine="0"/>
            </w:pPr>
            <w:r>
              <w:t xml:space="preserve">………………………. </w:t>
            </w:r>
          </w:p>
        </w:tc>
        <w:tc>
          <w:tcPr>
            <w:tcW w:w="1320" w:type="dxa"/>
            <w:tcBorders>
              <w:top w:val="nil"/>
              <w:left w:val="nil"/>
              <w:bottom w:val="nil"/>
              <w:right w:val="nil"/>
            </w:tcBorders>
          </w:tcPr>
          <w:p w14:paraId="124E9EEB" w14:textId="77777777" w:rsidR="00EF4315" w:rsidRDefault="009D08CB">
            <w:pPr>
              <w:spacing w:after="0" w:line="259" w:lineRule="auto"/>
              <w:ind w:left="0" w:firstLine="0"/>
              <w:jc w:val="both"/>
            </w:pPr>
            <w:r>
              <w:t xml:space="preserve">……………………. </w:t>
            </w:r>
          </w:p>
        </w:tc>
      </w:tr>
    </w:tbl>
    <w:p w14:paraId="633037D5" w14:textId="77777777" w:rsidR="00EF4315" w:rsidRDefault="009D08CB">
      <w:pPr>
        <w:spacing w:after="0" w:line="259" w:lineRule="auto"/>
        <w:ind w:left="-5"/>
      </w:pPr>
      <w:r>
        <w:rPr>
          <w:color w:val="2E74B5"/>
          <w:sz w:val="26"/>
        </w:rPr>
        <w:lastRenderedPageBreak/>
        <w:t xml:space="preserve">Belangstelling </w:t>
      </w:r>
    </w:p>
    <w:p w14:paraId="6F343FC4" w14:textId="50C61DFA" w:rsidR="008F6E55" w:rsidRDefault="008F6E55">
      <w:pPr>
        <w:ind w:left="-5"/>
      </w:pPr>
      <w:r>
        <w:t>Zijn er (nieuwe/gewijzigde) functies binnen het nieuwe formatieplaatsenplan waar u belangstelling voor heeft?</w:t>
      </w:r>
      <w:r>
        <w:tab/>
      </w:r>
      <w:r>
        <w:tab/>
        <w:t xml:space="preserve">□ ja </w:t>
      </w:r>
      <w:r>
        <w:tab/>
        <w:t>□ nee</w:t>
      </w:r>
    </w:p>
    <w:p w14:paraId="09C55737" w14:textId="70F8DA5B" w:rsidR="008F6E55" w:rsidRDefault="008F6E55">
      <w:pPr>
        <w:ind w:left="-5"/>
      </w:pPr>
      <w:r>
        <w:t>Zo ja, welke functie(s)? ……………………………………………………………………………………………………………………….</w:t>
      </w:r>
    </w:p>
    <w:p w14:paraId="06734E35" w14:textId="68DA7E11" w:rsidR="008F6E55" w:rsidRDefault="008F6E55">
      <w:pPr>
        <w:ind w:left="-5"/>
      </w:pPr>
    </w:p>
    <w:p w14:paraId="4E64BDCB" w14:textId="77777777" w:rsidR="008F6E55" w:rsidRDefault="008F6E55">
      <w:pPr>
        <w:ind w:left="-5"/>
      </w:pPr>
    </w:p>
    <w:p w14:paraId="4BDACEE7" w14:textId="6BB3E3BA" w:rsidR="00EF4315" w:rsidRDefault="009D08CB">
      <w:pPr>
        <w:ind w:left="-5"/>
      </w:pPr>
      <w:r>
        <w:t xml:space="preserve">Zijn er functies zowel binnen als buiten het </w:t>
      </w:r>
      <w:proofErr w:type="spellStart"/>
      <w:r w:rsidR="00250D38">
        <w:t>Elkerliek</w:t>
      </w:r>
      <w:proofErr w:type="spellEnd"/>
      <w:r>
        <w:t xml:space="preserve"> Ziekenhuis waar u belangstelling voor heeft? </w:t>
      </w:r>
    </w:p>
    <w:tbl>
      <w:tblPr>
        <w:tblStyle w:val="TableGrid"/>
        <w:tblW w:w="7131" w:type="dxa"/>
        <w:tblInd w:w="0" w:type="dxa"/>
        <w:tblLook w:val="04A0" w:firstRow="1" w:lastRow="0" w:firstColumn="1" w:lastColumn="0" w:noHBand="0" w:noVBand="1"/>
      </w:tblPr>
      <w:tblGrid>
        <w:gridCol w:w="3541"/>
        <w:gridCol w:w="3590"/>
      </w:tblGrid>
      <w:tr w:rsidR="00EF4315" w14:paraId="4C342470" w14:textId="77777777">
        <w:trPr>
          <w:trHeight w:val="256"/>
        </w:trPr>
        <w:tc>
          <w:tcPr>
            <w:tcW w:w="3541" w:type="dxa"/>
            <w:tcBorders>
              <w:top w:val="nil"/>
              <w:left w:val="nil"/>
              <w:bottom w:val="nil"/>
              <w:right w:val="nil"/>
            </w:tcBorders>
          </w:tcPr>
          <w:p w14:paraId="24405CAB" w14:textId="77777777" w:rsidR="00EF4315" w:rsidRDefault="009D08CB">
            <w:pPr>
              <w:tabs>
                <w:tab w:val="center" w:pos="1416"/>
                <w:tab w:val="center" w:pos="2124"/>
                <w:tab w:val="center" w:pos="2833"/>
              </w:tabs>
              <w:spacing w:after="0" w:line="259" w:lineRule="auto"/>
              <w:ind w:left="0" w:firstLine="0"/>
            </w:pPr>
            <w:r>
              <w:t xml:space="preserve">Functie  </w:t>
            </w:r>
            <w:r>
              <w:tab/>
              <w:t xml:space="preserve"> </w:t>
            </w:r>
            <w:r>
              <w:tab/>
              <w:t xml:space="preserve"> </w:t>
            </w:r>
            <w:r>
              <w:tab/>
              <w:t xml:space="preserve"> </w:t>
            </w:r>
          </w:p>
        </w:tc>
        <w:tc>
          <w:tcPr>
            <w:tcW w:w="3590" w:type="dxa"/>
            <w:tcBorders>
              <w:top w:val="nil"/>
              <w:left w:val="nil"/>
              <w:bottom w:val="nil"/>
              <w:right w:val="nil"/>
            </w:tcBorders>
          </w:tcPr>
          <w:p w14:paraId="542FE369" w14:textId="77777777" w:rsidR="00EF4315" w:rsidRDefault="009D08CB">
            <w:pPr>
              <w:spacing w:after="0" w:line="259" w:lineRule="auto"/>
              <w:ind w:left="0" w:firstLine="0"/>
            </w:pPr>
            <w:r>
              <w:t xml:space="preserve">Benodigde opleiding </w:t>
            </w:r>
          </w:p>
        </w:tc>
      </w:tr>
      <w:tr w:rsidR="00EF4315" w14:paraId="09586BFE" w14:textId="77777777">
        <w:trPr>
          <w:trHeight w:val="289"/>
        </w:trPr>
        <w:tc>
          <w:tcPr>
            <w:tcW w:w="3541" w:type="dxa"/>
            <w:tcBorders>
              <w:top w:val="nil"/>
              <w:left w:val="nil"/>
              <w:bottom w:val="nil"/>
              <w:right w:val="nil"/>
            </w:tcBorders>
          </w:tcPr>
          <w:p w14:paraId="0766A8BE" w14:textId="77777777" w:rsidR="00EF4315" w:rsidRDefault="009D08CB">
            <w:pPr>
              <w:spacing w:after="0" w:line="259" w:lineRule="auto"/>
              <w:ind w:left="0" w:firstLine="0"/>
            </w:pPr>
            <w:r>
              <w:t xml:space="preserve">……………………………………………….. </w:t>
            </w:r>
          </w:p>
        </w:tc>
        <w:tc>
          <w:tcPr>
            <w:tcW w:w="3590" w:type="dxa"/>
            <w:tcBorders>
              <w:top w:val="nil"/>
              <w:left w:val="nil"/>
              <w:bottom w:val="nil"/>
              <w:right w:val="nil"/>
            </w:tcBorders>
          </w:tcPr>
          <w:p w14:paraId="08644284" w14:textId="77777777" w:rsidR="00EF4315" w:rsidRDefault="009D08CB">
            <w:pPr>
              <w:tabs>
                <w:tab w:val="center" w:pos="3540"/>
              </w:tabs>
              <w:spacing w:after="0" w:line="259" w:lineRule="auto"/>
              <w:ind w:left="0" w:firstLine="0"/>
            </w:pPr>
            <w:r>
              <w:t xml:space="preserve">…………………………………………………….. </w:t>
            </w:r>
            <w:r>
              <w:tab/>
              <w:t xml:space="preserve"> </w:t>
            </w:r>
          </w:p>
        </w:tc>
      </w:tr>
      <w:tr w:rsidR="00EF4315" w14:paraId="72BFFD32" w14:textId="77777777">
        <w:trPr>
          <w:trHeight w:val="290"/>
        </w:trPr>
        <w:tc>
          <w:tcPr>
            <w:tcW w:w="3541" w:type="dxa"/>
            <w:tcBorders>
              <w:top w:val="nil"/>
              <w:left w:val="nil"/>
              <w:bottom w:val="nil"/>
              <w:right w:val="nil"/>
            </w:tcBorders>
          </w:tcPr>
          <w:p w14:paraId="20339EEE" w14:textId="77777777" w:rsidR="00EF4315" w:rsidRDefault="009D08CB">
            <w:pPr>
              <w:spacing w:after="0" w:line="259" w:lineRule="auto"/>
              <w:ind w:left="0" w:firstLine="0"/>
            </w:pPr>
            <w:r>
              <w:t xml:space="preserve">……………………………………………….. </w:t>
            </w:r>
          </w:p>
        </w:tc>
        <w:tc>
          <w:tcPr>
            <w:tcW w:w="3590" w:type="dxa"/>
            <w:tcBorders>
              <w:top w:val="nil"/>
              <w:left w:val="nil"/>
              <w:bottom w:val="nil"/>
              <w:right w:val="nil"/>
            </w:tcBorders>
          </w:tcPr>
          <w:p w14:paraId="7764D804" w14:textId="77777777" w:rsidR="00EF4315" w:rsidRDefault="009D08CB">
            <w:pPr>
              <w:tabs>
                <w:tab w:val="center" w:pos="3540"/>
              </w:tabs>
              <w:spacing w:after="0" w:line="259" w:lineRule="auto"/>
              <w:ind w:left="0" w:firstLine="0"/>
            </w:pPr>
            <w:r>
              <w:t xml:space="preserve">…………………………………………………….. </w:t>
            </w:r>
            <w:r>
              <w:tab/>
              <w:t xml:space="preserve"> </w:t>
            </w:r>
          </w:p>
        </w:tc>
      </w:tr>
      <w:tr w:rsidR="00EF4315" w14:paraId="675F002D" w14:textId="77777777">
        <w:trPr>
          <w:trHeight w:val="258"/>
        </w:trPr>
        <w:tc>
          <w:tcPr>
            <w:tcW w:w="3541" w:type="dxa"/>
            <w:tcBorders>
              <w:top w:val="nil"/>
              <w:left w:val="nil"/>
              <w:bottom w:val="nil"/>
              <w:right w:val="nil"/>
            </w:tcBorders>
          </w:tcPr>
          <w:p w14:paraId="4A616F29" w14:textId="77777777" w:rsidR="00EF4315" w:rsidRDefault="009D08CB">
            <w:pPr>
              <w:spacing w:after="0" w:line="259" w:lineRule="auto"/>
              <w:ind w:left="0" w:firstLine="0"/>
            </w:pPr>
            <w:r>
              <w:t xml:space="preserve">……………………………………………….. </w:t>
            </w:r>
          </w:p>
        </w:tc>
        <w:tc>
          <w:tcPr>
            <w:tcW w:w="3590" w:type="dxa"/>
            <w:tcBorders>
              <w:top w:val="nil"/>
              <w:left w:val="nil"/>
              <w:bottom w:val="nil"/>
              <w:right w:val="nil"/>
            </w:tcBorders>
          </w:tcPr>
          <w:p w14:paraId="16F24573" w14:textId="77777777" w:rsidR="00EF4315" w:rsidRDefault="009D08CB">
            <w:pPr>
              <w:tabs>
                <w:tab w:val="center" w:pos="3540"/>
              </w:tabs>
              <w:spacing w:after="0" w:line="259" w:lineRule="auto"/>
              <w:ind w:left="0" w:firstLine="0"/>
            </w:pPr>
            <w:r>
              <w:t xml:space="preserve">…………………………………………………….. </w:t>
            </w:r>
            <w:r>
              <w:tab/>
              <w:t xml:space="preserve"> </w:t>
            </w:r>
          </w:p>
        </w:tc>
      </w:tr>
    </w:tbl>
    <w:p w14:paraId="4296AF6A" w14:textId="77777777" w:rsidR="00EF4315" w:rsidRDefault="009D08CB">
      <w:pPr>
        <w:tabs>
          <w:tab w:val="center" w:pos="6373"/>
          <w:tab w:val="center" w:pos="7253"/>
          <w:tab w:val="center" w:pos="8048"/>
        </w:tabs>
        <w:ind w:left="-15" w:firstLine="0"/>
      </w:pPr>
      <w:r>
        <w:t xml:space="preserve">Bent u bereid een opleiding te volgen voor bovenstaande functies? </w:t>
      </w:r>
      <w:r>
        <w:tab/>
        <w:t xml:space="preserve"> </w:t>
      </w:r>
      <w:r>
        <w:tab/>
        <w:t xml:space="preserve">□ ja </w:t>
      </w:r>
      <w:r>
        <w:tab/>
        <w:t xml:space="preserve">□ nee </w:t>
      </w:r>
    </w:p>
    <w:p w14:paraId="29D45305" w14:textId="77777777" w:rsidR="00EF4315" w:rsidRDefault="009D08CB">
      <w:pPr>
        <w:spacing w:after="199" w:line="259" w:lineRule="auto"/>
        <w:ind w:left="0" w:firstLine="0"/>
      </w:pPr>
      <w:r>
        <w:t xml:space="preserve"> </w:t>
      </w:r>
    </w:p>
    <w:p w14:paraId="5181B4AB" w14:textId="77777777" w:rsidR="00EF4315" w:rsidRDefault="009D08CB">
      <w:pPr>
        <w:spacing w:after="0" w:line="259" w:lineRule="auto"/>
        <w:ind w:left="-5"/>
      </w:pPr>
      <w:r>
        <w:rPr>
          <w:color w:val="2E74B5"/>
          <w:sz w:val="26"/>
        </w:rPr>
        <w:t xml:space="preserve">Nevenactiviteiten </w:t>
      </w:r>
    </w:p>
    <w:p w14:paraId="77FCD364" w14:textId="77777777" w:rsidR="00EF4315" w:rsidRDefault="009D08CB">
      <w:pPr>
        <w:spacing w:after="183"/>
        <w:ind w:left="-5"/>
      </w:pPr>
      <w:r>
        <w:t xml:space="preserve">Heeft u momenteel of in het verleden nevenactiviteiten uitgevoerd binnen of buiten het ziekenhuis? </w:t>
      </w:r>
    </w:p>
    <w:p w14:paraId="3946AA46" w14:textId="77777777" w:rsidR="00EF4315" w:rsidRDefault="009D08CB">
      <w:pPr>
        <w:tabs>
          <w:tab w:val="center" w:pos="1416"/>
          <w:tab w:val="center" w:pos="2124"/>
          <w:tab w:val="center" w:pos="3511"/>
          <w:tab w:val="center" w:pos="4957"/>
          <w:tab w:val="center" w:pos="6175"/>
          <w:tab w:val="center" w:pos="7081"/>
          <w:tab w:val="center" w:pos="8277"/>
        </w:tabs>
        <w:ind w:left="-15" w:firstLine="0"/>
      </w:pPr>
      <w:r>
        <w:t xml:space="preserve">Organisatie </w:t>
      </w:r>
      <w:r>
        <w:tab/>
        <w:t xml:space="preserve"> </w:t>
      </w:r>
      <w:r>
        <w:tab/>
        <w:t xml:space="preserve"> </w:t>
      </w:r>
      <w:r>
        <w:tab/>
        <w:t xml:space="preserve">Nevenactiviteit  </w:t>
      </w:r>
      <w:r>
        <w:tab/>
        <w:t xml:space="preserve"> </w:t>
      </w:r>
      <w:r>
        <w:tab/>
        <w:t xml:space="preserve">Startdatum </w:t>
      </w:r>
      <w:r>
        <w:tab/>
        <w:t xml:space="preserve"> </w:t>
      </w:r>
      <w:r>
        <w:tab/>
        <w:t xml:space="preserve">Einddatum </w:t>
      </w:r>
    </w:p>
    <w:p w14:paraId="66FF1E83" w14:textId="77777777" w:rsidR="00EF4315" w:rsidRDefault="009D08CB">
      <w:pPr>
        <w:tabs>
          <w:tab w:val="center" w:pos="3904"/>
          <w:tab w:val="center" w:pos="6378"/>
          <w:tab w:val="right" w:pos="9075"/>
        </w:tabs>
        <w:ind w:left="-15" w:firstLine="0"/>
      </w:pPr>
      <w:r>
        <w:t xml:space="preserve">…………………………………… </w:t>
      </w:r>
      <w:r>
        <w:tab/>
        <w:t xml:space="preserve">…………………………………... </w:t>
      </w:r>
      <w:r>
        <w:tab/>
        <w:t xml:space="preserve">………………………. </w:t>
      </w:r>
      <w:r>
        <w:tab/>
        <w:t xml:space="preserve">……………………. </w:t>
      </w:r>
    </w:p>
    <w:p w14:paraId="644274AF" w14:textId="77777777" w:rsidR="00EF4315" w:rsidRDefault="009D08CB">
      <w:pPr>
        <w:tabs>
          <w:tab w:val="center" w:pos="3904"/>
          <w:tab w:val="center" w:pos="6378"/>
          <w:tab w:val="right" w:pos="9075"/>
        </w:tabs>
        <w:ind w:left="-15" w:firstLine="0"/>
      </w:pPr>
      <w:r>
        <w:t xml:space="preserve">…………………………………… </w:t>
      </w:r>
      <w:r>
        <w:tab/>
        <w:t xml:space="preserve">…………………………………... </w:t>
      </w:r>
      <w:r>
        <w:tab/>
        <w:t xml:space="preserve">………………………. </w:t>
      </w:r>
      <w:r>
        <w:tab/>
        <w:t xml:space="preserve">……………………. </w:t>
      </w:r>
    </w:p>
    <w:p w14:paraId="64834965" w14:textId="77777777" w:rsidR="00EF4315" w:rsidRDefault="009D08CB">
      <w:pPr>
        <w:spacing w:after="199" w:line="259" w:lineRule="auto"/>
        <w:ind w:left="0" w:firstLine="0"/>
      </w:pPr>
      <w:r>
        <w:t xml:space="preserve"> </w:t>
      </w:r>
    </w:p>
    <w:p w14:paraId="1BA39025" w14:textId="77777777" w:rsidR="00EF4315" w:rsidRDefault="009D08CB">
      <w:pPr>
        <w:spacing w:after="0" w:line="259" w:lineRule="auto"/>
        <w:ind w:left="-5"/>
      </w:pPr>
      <w:r>
        <w:rPr>
          <w:color w:val="2E74B5"/>
          <w:sz w:val="26"/>
        </w:rPr>
        <w:t xml:space="preserve">Omstandigheden </w:t>
      </w:r>
    </w:p>
    <w:p w14:paraId="6CDD96DB" w14:textId="77777777" w:rsidR="00EF4315" w:rsidRDefault="009D08CB">
      <w:pPr>
        <w:ind w:left="-5"/>
      </w:pPr>
      <w:r>
        <w:t xml:space="preserve">Bent u bereid om uw arbeidsduur en/of werktijden aan te passen? </w:t>
      </w:r>
    </w:p>
    <w:p w14:paraId="0BF15157" w14:textId="77777777" w:rsidR="00EF4315" w:rsidRDefault="009D08CB">
      <w:pPr>
        <w:tabs>
          <w:tab w:val="center" w:pos="708"/>
          <w:tab w:val="center" w:pos="1416"/>
          <w:tab w:val="center" w:pos="2212"/>
          <w:tab w:val="center" w:pos="3013"/>
          <w:tab w:val="center" w:pos="4858"/>
        </w:tabs>
        <w:ind w:left="-15" w:firstLine="0"/>
      </w:pPr>
      <w:r>
        <w:t xml:space="preserve"> </w:t>
      </w:r>
      <w:r>
        <w:tab/>
        <w:t xml:space="preserve"> </w:t>
      </w:r>
      <w:r>
        <w:tab/>
        <w:t xml:space="preserve"> </w:t>
      </w:r>
      <w:r>
        <w:tab/>
        <w:t xml:space="preserve">Ja </w:t>
      </w:r>
      <w:r>
        <w:tab/>
        <w:t xml:space="preserve">Nee </w:t>
      </w:r>
      <w:r>
        <w:tab/>
        <w:t xml:space="preserve">Bespreekbaar Opmerkingen </w:t>
      </w:r>
    </w:p>
    <w:p w14:paraId="43CA1ACC" w14:textId="77777777" w:rsidR="00EF4315" w:rsidRDefault="009D08CB">
      <w:pPr>
        <w:tabs>
          <w:tab w:val="center" w:pos="2191"/>
          <w:tab w:val="center" w:pos="2899"/>
          <w:tab w:val="center" w:pos="3607"/>
          <w:tab w:val="center" w:pos="4249"/>
          <w:tab w:val="right" w:pos="9075"/>
        </w:tabs>
        <w:ind w:left="-15" w:firstLine="0"/>
      </w:pPr>
      <w:r>
        <w:t xml:space="preserve">Meer uren werken </w:t>
      </w:r>
      <w:r>
        <w:tab/>
        <w:t xml:space="preserve">□ </w:t>
      </w:r>
      <w:r>
        <w:tab/>
        <w:t xml:space="preserve">□ </w:t>
      </w:r>
      <w:r>
        <w:tab/>
        <w:t xml:space="preserve">□ </w:t>
      </w:r>
      <w:r>
        <w:tab/>
        <w:t xml:space="preserve"> </w:t>
      </w:r>
      <w:r>
        <w:tab/>
        <w:t xml:space="preserve">……………………………………………………………………… </w:t>
      </w:r>
    </w:p>
    <w:p w14:paraId="3B72D3AF" w14:textId="77777777" w:rsidR="00EF4315" w:rsidRDefault="009D08CB">
      <w:pPr>
        <w:tabs>
          <w:tab w:val="center" w:pos="2191"/>
          <w:tab w:val="center" w:pos="2899"/>
          <w:tab w:val="center" w:pos="3607"/>
          <w:tab w:val="center" w:pos="4249"/>
          <w:tab w:val="right" w:pos="9075"/>
        </w:tabs>
        <w:ind w:left="-15" w:firstLine="0"/>
      </w:pPr>
      <w:r>
        <w:t xml:space="preserve">Minder uren werken </w:t>
      </w:r>
      <w:r>
        <w:tab/>
        <w:t xml:space="preserve">□ </w:t>
      </w:r>
      <w:r>
        <w:tab/>
        <w:t xml:space="preserve">□ </w:t>
      </w:r>
      <w:r>
        <w:tab/>
        <w:t xml:space="preserve">□ </w:t>
      </w:r>
      <w:r>
        <w:tab/>
        <w:t xml:space="preserve"> </w:t>
      </w:r>
      <w:r>
        <w:tab/>
        <w:t xml:space="preserve">……………………………………………………………………… </w:t>
      </w:r>
    </w:p>
    <w:p w14:paraId="3F2FB6AB" w14:textId="77777777" w:rsidR="00EF4315" w:rsidRDefault="009D08CB">
      <w:pPr>
        <w:tabs>
          <w:tab w:val="center" w:pos="2191"/>
          <w:tab w:val="center" w:pos="2899"/>
          <w:tab w:val="center" w:pos="3607"/>
          <w:tab w:val="center" w:pos="4249"/>
          <w:tab w:val="right" w:pos="9075"/>
        </w:tabs>
        <w:ind w:left="-15" w:firstLine="0"/>
      </w:pPr>
      <w:r>
        <w:t xml:space="preserve">Andere werktijden </w:t>
      </w:r>
      <w:r>
        <w:tab/>
        <w:t xml:space="preserve">□ </w:t>
      </w:r>
      <w:r>
        <w:tab/>
        <w:t xml:space="preserve">□ </w:t>
      </w:r>
      <w:r>
        <w:tab/>
        <w:t xml:space="preserve">□ </w:t>
      </w:r>
      <w:r>
        <w:tab/>
        <w:t xml:space="preserve"> </w:t>
      </w:r>
      <w:r>
        <w:tab/>
        <w:t xml:space="preserve">……………………………………………………………………… </w:t>
      </w:r>
    </w:p>
    <w:p w14:paraId="247F8CA6" w14:textId="77777777" w:rsidR="00EF4315" w:rsidRDefault="009D08CB">
      <w:pPr>
        <w:tabs>
          <w:tab w:val="center" w:pos="7961"/>
          <w:tab w:val="right" w:pos="9075"/>
        </w:tabs>
        <w:ind w:left="-15" w:firstLine="0"/>
      </w:pPr>
      <w:r>
        <w:t xml:space="preserve">Zijn er omstandigheden die aanpassingen in werktijden bemoeilijken/verhinderen? </w:t>
      </w:r>
      <w:r>
        <w:tab/>
        <w:t xml:space="preserve">□ ja </w:t>
      </w:r>
      <w:r>
        <w:tab/>
        <w:t xml:space="preserve">□ nee </w:t>
      </w:r>
    </w:p>
    <w:p w14:paraId="4C437D91" w14:textId="77777777" w:rsidR="00EF4315" w:rsidRDefault="009D08CB">
      <w:pPr>
        <w:spacing w:after="6" w:line="265" w:lineRule="auto"/>
        <w:ind w:right="-6"/>
        <w:jc w:val="right"/>
      </w:pPr>
      <w:r>
        <w:t xml:space="preserve">Zo ja, </w:t>
      </w:r>
      <w:r>
        <w:tab/>
        <w:t xml:space="preserve">welke?  </w:t>
      </w:r>
      <w:r>
        <w:tab/>
        <w:t xml:space="preserve">………………………………………………………………………………………………………………………..  </w:t>
      </w:r>
      <w:r>
        <w:tab/>
        <w:t xml:space="preserve"> </w:t>
      </w:r>
      <w:r>
        <w:tab/>
        <w:t xml:space="preserve"> </w:t>
      </w:r>
      <w:r>
        <w:tab/>
        <w:t xml:space="preserve">……………………………………………………………………………………………………………………….. </w:t>
      </w:r>
    </w:p>
    <w:p w14:paraId="54350588" w14:textId="77777777" w:rsidR="00EF4315" w:rsidRDefault="009D08CB">
      <w:pPr>
        <w:ind w:left="-5"/>
      </w:pPr>
      <w:r>
        <w:t xml:space="preserve">Zijn er omstandigheden of beperkingen die de herplaatskansen vergroten/verkleinen? □ ja </w:t>
      </w:r>
      <w:r>
        <w:tab/>
        <w:t xml:space="preserve">□ nee Zo ja, </w:t>
      </w:r>
      <w:r>
        <w:tab/>
        <w:t xml:space="preserve">welke?  </w:t>
      </w:r>
      <w:r>
        <w:tab/>
        <w:t xml:space="preserve">………………………………………………………………………………………………………………………..  </w:t>
      </w:r>
      <w:r>
        <w:tab/>
        <w:t xml:space="preserve"> </w:t>
      </w:r>
      <w:r>
        <w:tab/>
        <w:t xml:space="preserve"> </w:t>
      </w:r>
      <w:r>
        <w:tab/>
        <w:t xml:space="preserve">……………………………………………………………………………………………………………………….. </w:t>
      </w:r>
    </w:p>
    <w:p w14:paraId="112214CA" w14:textId="77777777" w:rsidR="00EF4315" w:rsidRDefault="009D08CB">
      <w:pPr>
        <w:spacing w:after="201" w:line="259" w:lineRule="auto"/>
        <w:ind w:left="0" w:firstLine="0"/>
      </w:pPr>
      <w:r>
        <w:t xml:space="preserve"> </w:t>
      </w:r>
    </w:p>
    <w:p w14:paraId="63844FD0" w14:textId="77777777" w:rsidR="00EF4315" w:rsidRDefault="009D08CB">
      <w:pPr>
        <w:spacing w:after="0" w:line="259" w:lineRule="auto"/>
        <w:ind w:left="-5"/>
      </w:pPr>
      <w:r>
        <w:rPr>
          <w:color w:val="2E74B5"/>
          <w:sz w:val="26"/>
        </w:rPr>
        <w:t xml:space="preserve">Opmerkingen en/of aanvullingen </w:t>
      </w:r>
    </w:p>
    <w:p w14:paraId="65F6D4DF" w14:textId="77777777" w:rsidR="00EF4315" w:rsidRDefault="009D08CB">
      <w:pPr>
        <w:ind w:left="-5"/>
      </w:pPr>
      <w:r>
        <w:t>……………………………………………………………………………………………………………………………………………………………</w:t>
      </w:r>
    </w:p>
    <w:p w14:paraId="495167F2" w14:textId="77777777" w:rsidR="00EF4315" w:rsidRDefault="009D08CB">
      <w:pPr>
        <w:ind w:left="-5"/>
      </w:pPr>
      <w:r>
        <w:t xml:space="preserve">…………………………………………………………………………………………………………………………………………………………… </w:t>
      </w:r>
    </w:p>
    <w:p w14:paraId="530D8F32" w14:textId="77777777" w:rsidR="00EF4315" w:rsidRDefault="009D08CB">
      <w:pPr>
        <w:ind w:left="-5"/>
      </w:pPr>
      <w:r>
        <w:t xml:space="preserve">…………………………………………………………………………………………………………………………………………………………… </w:t>
      </w:r>
    </w:p>
    <w:p w14:paraId="4A3B5AAA" w14:textId="77777777" w:rsidR="00EF4315" w:rsidRDefault="009D08CB">
      <w:pPr>
        <w:ind w:left="-5"/>
      </w:pPr>
      <w:r>
        <w:t xml:space="preserve">…………………………………………………………………………………………………………………………………………………………… …………………………………………………………………………………………………………………………………………………………… </w:t>
      </w:r>
    </w:p>
    <w:p w14:paraId="66FDA0CE" w14:textId="7F1F2242" w:rsidR="00EF4315" w:rsidRDefault="009D08CB">
      <w:pPr>
        <w:spacing w:after="0" w:line="259" w:lineRule="auto"/>
        <w:ind w:left="0" w:firstLine="0"/>
      </w:pPr>
      <w:r>
        <w:t xml:space="preserve"> </w:t>
      </w:r>
    </w:p>
    <w:p w14:paraId="4A4EB75C" w14:textId="77777777" w:rsidR="008F7EE0" w:rsidRDefault="008F7EE0">
      <w:pPr>
        <w:spacing w:after="0" w:line="259" w:lineRule="auto"/>
        <w:ind w:left="0" w:firstLine="0"/>
      </w:pPr>
    </w:p>
    <w:p w14:paraId="48DD1FD6" w14:textId="77777777" w:rsidR="008F7EE0" w:rsidRPr="006A6BD4" w:rsidRDefault="009D08CB" w:rsidP="008F7EE0">
      <w:pPr>
        <w:pBdr>
          <w:bottom w:val="single" w:sz="12" w:space="1" w:color="auto"/>
        </w:pBdr>
        <w:autoSpaceDE w:val="0"/>
        <w:autoSpaceDN w:val="0"/>
        <w:adjustRightInd w:val="0"/>
        <w:rPr>
          <w:rFonts w:ascii="Arial" w:hAnsi="Arial" w:cs="Arial"/>
          <w:sz w:val="24"/>
        </w:rPr>
      </w:pPr>
      <w:r>
        <w:t xml:space="preserve"> </w:t>
      </w:r>
      <w:r w:rsidR="008F7EE0" w:rsidRPr="006A6BD4">
        <w:rPr>
          <w:rFonts w:ascii="Arial" w:hAnsi="Arial" w:cs="Arial"/>
          <w:sz w:val="24"/>
        </w:rPr>
        <w:t>_______________________________________</w:t>
      </w:r>
      <w:r w:rsidR="008F7EE0">
        <w:rPr>
          <w:rFonts w:ascii="Arial" w:hAnsi="Arial" w:cs="Arial"/>
          <w:sz w:val="24"/>
        </w:rPr>
        <w:t>___________________________</w:t>
      </w:r>
    </w:p>
    <w:p w14:paraId="661B1F4B" w14:textId="77777777" w:rsidR="008F7EE0" w:rsidRDefault="008F7EE0" w:rsidP="008F7EE0">
      <w:pPr>
        <w:rPr>
          <w:rFonts w:ascii="Arial" w:hAnsi="Arial" w:cs="Arial"/>
          <w:sz w:val="24"/>
        </w:rPr>
      </w:pPr>
    </w:p>
    <w:p w14:paraId="398C762F" w14:textId="0ED9E72E" w:rsidR="008F7EE0" w:rsidRPr="008F7EE0" w:rsidRDefault="008F7EE0" w:rsidP="008F7EE0">
      <w:r w:rsidRPr="008F7EE0">
        <w:t xml:space="preserve">Namens </w:t>
      </w:r>
      <w:proofErr w:type="spellStart"/>
      <w:r w:rsidRPr="008F7EE0">
        <w:t>Elkerliek</w:t>
      </w:r>
      <w:proofErr w:type="spellEnd"/>
      <w:r w:rsidRPr="008F7EE0">
        <w:t xml:space="preserve"> Ziekenhuis: </w:t>
      </w:r>
      <w:r w:rsidRPr="008F7EE0">
        <w:tab/>
      </w:r>
      <w:r w:rsidRPr="008F7EE0">
        <w:tab/>
      </w:r>
      <w:r w:rsidRPr="008F7EE0">
        <w:tab/>
      </w:r>
      <w:r w:rsidRPr="008F7EE0">
        <w:tab/>
        <w:t>Medewerker:</w:t>
      </w:r>
    </w:p>
    <w:p w14:paraId="2DF606F8" w14:textId="452F0C74" w:rsidR="008F7EE0" w:rsidRPr="008F7EE0" w:rsidRDefault="008F7EE0" w:rsidP="008F7EE0">
      <w:r w:rsidRPr="008F7EE0">
        <w:t>Naam en Handtekening:</w:t>
      </w:r>
      <w:r w:rsidRPr="008F7EE0">
        <w:tab/>
      </w:r>
      <w:r w:rsidRPr="008F7EE0">
        <w:tab/>
      </w:r>
      <w:r w:rsidRPr="008F7EE0">
        <w:tab/>
      </w:r>
      <w:r w:rsidRPr="008F7EE0">
        <w:tab/>
        <w:t>Naam &amp; Handtekening:</w:t>
      </w:r>
    </w:p>
    <w:p w14:paraId="5C9EBF2A" w14:textId="14F4EE74" w:rsidR="008F7EE0" w:rsidRDefault="008F7EE0" w:rsidP="008F7EE0">
      <w:pPr>
        <w:rPr>
          <w:rFonts w:ascii="Arial" w:hAnsi="Arial" w:cs="Arial"/>
          <w:sz w:val="24"/>
        </w:rPr>
      </w:pPr>
      <w:r w:rsidRPr="008F7EE0">
        <w:t>Datum:</w:t>
      </w:r>
      <w:r w:rsidRPr="008F7EE0">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8F7EE0">
        <w:t>Datum:</w:t>
      </w:r>
      <w:r>
        <w:rPr>
          <w:rFonts w:ascii="Arial" w:hAnsi="Arial" w:cs="Arial"/>
          <w:sz w:val="24"/>
        </w:rPr>
        <w:tab/>
        <w:t xml:space="preserve"> </w:t>
      </w:r>
    </w:p>
    <w:p w14:paraId="7B0EFF6F" w14:textId="5EDDA826" w:rsidR="008F7EE0" w:rsidRDefault="008F7EE0" w:rsidP="008F7EE0">
      <w:pPr>
        <w:pStyle w:val="Kop1"/>
        <w:tabs>
          <w:tab w:val="center" w:pos="3624"/>
        </w:tabs>
        <w:ind w:left="0" w:firstLine="0"/>
      </w:pPr>
      <w:bookmarkStart w:id="56" w:name="_Toc182474705"/>
      <w:r>
        <w:lastRenderedPageBreak/>
        <w:t>Bijlage</w:t>
      </w:r>
      <w:r w:rsidR="005918BE">
        <w:t>:</w:t>
      </w:r>
      <w:r>
        <w:tab/>
        <w:t xml:space="preserve">Persoonlijk </w:t>
      </w:r>
      <w:proofErr w:type="spellStart"/>
      <w:r>
        <w:t>MobiliteitPlan</w:t>
      </w:r>
      <w:bookmarkEnd w:id="56"/>
      <w:proofErr w:type="spellEnd"/>
      <w:r>
        <w:t xml:space="preserve"> </w:t>
      </w:r>
    </w:p>
    <w:p w14:paraId="0619DCFD" w14:textId="77777777" w:rsidR="008F7EE0" w:rsidRDefault="008F7EE0" w:rsidP="008F7EE0">
      <w:pPr>
        <w:autoSpaceDE w:val="0"/>
        <w:autoSpaceDN w:val="0"/>
        <w:adjustRightInd w:val="0"/>
        <w:ind w:left="0" w:firstLine="0"/>
        <w:rPr>
          <w:rFonts w:ascii="Arial" w:hAnsi="Arial" w:cs="Arial"/>
          <w:b/>
          <w:sz w:val="24"/>
          <w:u w:val="single"/>
        </w:rPr>
      </w:pPr>
    </w:p>
    <w:p w14:paraId="078335C0" w14:textId="40871F24" w:rsidR="008F7EE0" w:rsidRPr="008F7EE0" w:rsidRDefault="008F7EE0" w:rsidP="008F7EE0">
      <w:pPr>
        <w:spacing w:after="0" w:line="259" w:lineRule="auto"/>
        <w:ind w:left="-5"/>
        <w:rPr>
          <w:color w:val="2E74B5"/>
          <w:sz w:val="26"/>
        </w:rPr>
      </w:pPr>
      <w:r w:rsidRPr="008F7EE0">
        <w:rPr>
          <w:color w:val="2E74B5"/>
          <w:sz w:val="26"/>
        </w:rPr>
        <w:t>Algemene gegevens</w:t>
      </w:r>
    </w:p>
    <w:p w14:paraId="4FB1B940" w14:textId="77777777" w:rsidR="008F7EE0" w:rsidRPr="008F7EE0" w:rsidRDefault="008F7EE0" w:rsidP="008F7EE0">
      <w:pPr>
        <w:autoSpaceDE w:val="0"/>
        <w:autoSpaceDN w:val="0"/>
        <w:adjustRightInd w:val="0"/>
        <w:spacing w:line="276" w:lineRule="auto"/>
      </w:pPr>
      <w:r w:rsidRPr="008F7EE0">
        <w:t>Naam:</w:t>
      </w:r>
    </w:p>
    <w:p w14:paraId="701CB66C" w14:textId="77777777" w:rsidR="008F7EE0" w:rsidRPr="008F7EE0" w:rsidRDefault="008F7EE0" w:rsidP="008F7EE0">
      <w:pPr>
        <w:autoSpaceDE w:val="0"/>
        <w:autoSpaceDN w:val="0"/>
        <w:adjustRightInd w:val="0"/>
        <w:spacing w:line="276" w:lineRule="auto"/>
      </w:pPr>
      <w:r w:rsidRPr="008F7EE0">
        <w:t>Personeelsnummer:</w:t>
      </w:r>
    </w:p>
    <w:p w14:paraId="188F35D6" w14:textId="77777777" w:rsidR="008F7EE0" w:rsidRPr="008F7EE0" w:rsidRDefault="008F7EE0" w:rsidP="008F7EE0">
      <w:pPr>
        <w:autoSpaceDE w:val="0"/>
        <w:autoSpaceDN w:val="0"/>
        <w:adjustRightInd w:val="0"/>
        <w:spacing w:line="276" w:lineRule="auto"/>
      </w:pPr>
      <w:r w:rsidRPr="008F7EE0">
        <w:t xml:space="preserve">Functie: </w:t>
      </w:r>
    </w:p>
    <w:p w14:paraId="49111C19" w14:textId="77777777" w:rsidR="008F7EE0" w:rsidRPr="008F7EE0" w:rsidRDefault="008F7EE0" w:rsidP="008F7EE0">
      <w:pPr>
        <w:autoSpaceDE w:val="0"/>
        <w:autoSpaceDN w:val="0"/>
        <w:adjustRightInd w:val="0"/>
        <w:spacing w:line="276" w:lineRule="auto"/>
      </w:pPr>
      <w:r w:rsidRPr="008F7EE0">
        <w:t>Afdeling:</w:t>
      </w:r>
    </w:p>
    <w:p w14:paraId="306FBE41" w14:textId="43ED5F60" w:rsidR="008F7EE0" w:rsidRPr="008F7EE0" w:rsidRDefault="008F7EE0" w:rsidP="008F7EE0">
      <w:pPr>
        <w:autoSpaceDE w:val="0"/>
        <w:autoSpaceDN w:val="0"/>
        <w:adjustRightInd w:val="0"/>
        <w:spacing w:line="276" w:lineRule="auto"/>
      </w:pPr>
      <w:proofErr w:type="spellStart"/>
      <w:r w:rsidRPr="008F7EE0">
        <w:t>Herplaatsing</w:t>
      </w:r>
      <w:r w:rsidR="005918BE">
        <w:t>s</w:t>
      </w:r>
      <w:r w:rsidRPr="008F7EE0">
        <w:t>kandidaat</w:t>
      </w:r>
      <w:proofErr w:type="spellEnd"/>
      <w:r w:rsidRPr="008F7EE0">
        <w:t xml:space="preserve"> m</w:t>
      </w:r>
      <w:r w:rsidR="005918BE">
        <w:t>.</w:t>
      </w:r>
      <w:r w:rsidRPr="008F7EE0">
        <w:t>i</w:t>
      </w:r>
      <w:r w:rsidR="005918BE">
        <w:t>.</w:t>
      </w:r>
      <w:r w:rsidRPr="008F7EE0">
        <w:t>v</w:t>
      </w:r>
      <w:r w:rsidR="005918BE">
        <w:t>.</w:t>
      </w:r>
      <w:r w:rsidRPr="008F7EE0">
        <w:t>:</w:t>
      </w:r>
    </w:p>
    <w:p w14:paraId="5330922A" w14:textId="77777777" w:rsidR="008F7EE0" w:rsidRDefault="008F7EE0" w:rsidP="008F7EE0">
      <w:pPr>
        <w:autoSpaceDE w:val="0"/>
        <w:autoSpaceDN w:val="0"/>
        <w:adjustRightInd w:val="0"/>
        <w:rPr>
          <w:rFonts w:ascii="Arial" w:hAnsi="Arial" w:cs="Arial"/>
          <w:sz w:val="24"/>
        </w:rPr>
      </w:pPr>
    </w:p>
    <w:p w14:paraId="71982691" w14:textId="77777777" w:rsidR="00EB1419" w:rsidRDefault="00EB1419" w:rsidP="008F7EE0">
      <w:pPr>
        <w:autoSpaceDE w:val="0"/>
        <w:autoSpaceDN w:val="0"/>
        <w:adjustRightInd w:val="0"/>
        <w:rPr>
          <w:rFonts w:ascii="Arial" w:hAnsi="Arial" w:cs="Arial"/>
          <w:sz w:val="24"/>
        </w:rPr>
      </w:pPr>
    </w:p>
    <w:p w14:paraId="09642788" w14:textId="77777777" w:rsidR="008F7EE0" w:rsidRPr="008F7EE0" w:rsidRDefault="008F7EE0" w:rsidP="008F7EE0">
      <w:pPr>
        <w:spacing w:after="0" w:line="259" w:lineRule="auto"/>
        <w:ind w:left="-5"/>
        <w:rPr>
          <w:color w:val="2E74B5"/>
          <w:sz w:val="26"/>
        </w:rPr>
      </w:pPr>
      <w:r w:rsidRPr="008F7EE0">
        <w:rPr>
          <w:color w:val="2E74B5"/>
          <w:sz w:val="26"/>
        </w:rPr>
        <w:t>Activiteiten:</w:t>
      </w:r>
    </w:p>
    <w:p w14:paraId="624D50D0" w14:textId="2DCB71DC" w:rsidR="008F7EE0" w:rsidRPr="008F7EE0" w:rsidRDefault="008F7EE0" w:rsidP="008F7EE0">
      <w:pPr>
        <w:autoSpaceDE w:val="0"/>
        <w:autoSpaceDN w:val="0"/>
        <w:adjustRightInd w:val="0"/>
      </w:pPr>
      <w:r w:rsidRPr="008F7EE0">
        <w:t xml:space="preserve">Welke activiteiten ontplooit </w:t>
      </w:r>
      <w:r w:rsidR="00354E78">
        <w:t>u</w:t>
      </w:r>
      <w:r w:rsidRPr="008F7EE0">
        <w:t xml:space="preserve"> om succesvol te zijn, binnen of buiten het ziekenhuis. (Denk hierbij bijvoorbeeld aan loopbaan oriëntatie, loopbaanbegeleiding, sollicitatiebegeleiding, outplacement, bemiddeling </w:t>
      </w:r>
      <w:proofErr w:type="spellStart"/>
      <w:r w:rsidRPr="008F7EE0">
        <w:t>etc</w:t>
      </w:r>
      <w:proofErr w:type="spellEnd"/>
      <w:r w:rsidRPr="008F7EE0">
        <w:t>).</w:t>
      </w:r>
    </w:p>
    <w:p w14:paraId="4B22358C" w14:textId="77777777" w:rsidR="008F7EE0" w:rsidRPr="008F7EE0" w:rsidRDefault="008F7EE0" w:rsidP="008F7EE0">
      <w:pPr>
        <w:autoSpaceDE w:val="0"/>
        <w:autoSpaceDN w:val="0"/>
        <w:adjustRightInd w:val="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1124"/>
        <w:gridCol w:w="3315"/>
        <w:gridCol w:w="1022"/>
      </w:tblGrid>
      <w:tr w:rsidR="008F7EE0" w14:paraId="568E5C27" w14:textId="77777777" w:rsidTr="009D08CB">
        <w:tc>
          <w:tcPr>
            <w:tcW w:w="3539" w:type="dxa"/>
          </w:tcPr>
          <w:p w14:paraId="7A6D0A9B" w14:textId="77777777" w:rsidR="008F7EE0" w:rsidRPr="008F7EE0" w:rsidRDefault="008F7EE0" w:rsidP="008F7EE0">
            <w:pPr>
              <w:autoSpaceDE w:val="0"/>
              <w:autoSpaceDN w:val="0"/>
              <w:adjustRightInd w:val="0"/>
              <w:rPr>
                <w:b/>
                <w:bCs/>
              </w:rPr>
            </w:pPr>
            <w:r w:rsidRPr="008F7EE0">
              <w:rPr>
                <w:b/>
                <w:bCs/>
              </w:rPr>
              <w:t>Wat</w:t>
            </w:r>
          </w:p>
        </w:tc>
        <w:tc>
          <w:tcPr>
            <w:tcW w:w="1134" w:type="dxa"/>
          </w:tcPr>
          <w:p w14:paraId="443CD8D7" w14:textId="77777777" w:rsidR="008F7EE0" w:rsidRPr="008F7EE0" w:rsidRDefault="008F7EE0" w:rsidP="008F7EE0">
            <w:pPr>
              <w:autoSpaceDE w:val="0"/>
              <w:autoSpaceDN w:val="0"/>
              <w:adjustRightInd w:val="0"/>
              <w:rPr>
                <w:b/>
                <w:bCs/>
              </w:rPr>
            </w:pPr>
            <w:r w:rsidRPr="008F7EE0">
              <w:rPr>
                <w:b/>
                <w:bCs/>
              </w:rPr>
              <w:t>wie</w:t>
            </w:r>
          </w:p>
        </w:tc>
        <w:tc>
          <w:tcPr>
            <w:tcW w:w="3359" w:type="dxa"/>
          </w:tcPr>
          <w:p w14:paraId="6D5785BF" w14:textId="77777777" w:rsidR="008F7EE0" w:rsidRPr="008F7EE0" w:rsidRDefault="008F7EE0" w:rsidP="008F7EE0">
            <w:pPr>
              <w:autoSpaceDE w:val="0"/>
              <w:autoSpaceDN w:val="0"/>
              <w:adjustRightInd w:val="0"/>
              <w:rPr>
                <w:b/>
                <w:bCs/>
              </w:rPr>
            </w:pPr>
            <w:r w:rsidRPr="008F7EE0">
              <w:rPr>
                <w:b/>
                <w:bCs/>
              </w:rPr>
              <w:t>actie</w:t>
            </w:r>
          </w:p>
        </w:tc>
        <w:tc>
          <w:tcPr>
            <w:tcW w:w="984" w:type="dxa"/>
          </w:tcPr>
          <w:p w14:paraId="51B2E1D4" w14:textId="77777777" w:rsidR="008F7EE0" w:rsidRPr="008F7EE0" w:rsidRDefault="008F7EE0" w:rsidP="008F7EE0">
            <w:pPr>
              <w:autoSpaceDE w:val="0"/>
              <w:autoSpaceDN w:val="0"/>
              <w:adjustRightInd w:val="0"/>
              <w:rPr>
                <w:b/>
                <w:bCs/>
              </w:rPr>
            </w:pPr>
            <w:r w:rsidRPr="008F7EE0">
              <w:rPr>
                <w:b/>
                <w:bCs/>
              </w:rPr>
              <w:t>wanneer</w:t>
            </w:r>
          </w:p>
        </w:tc>
      </w:tr>
      <w:tr w:rsidR="008F7EE0" w14:paraId="360EDE61" w14:textId="77777777" w:rsidTr="009D08CB">
        <w:tc>
          <w:tcPr>
            <w:tcW w:w="3539" w:type="dxa"/>
          </w:tcPr>
          <w:p w14:paraId="2E7231B7" w14:textId="77777777" w:rsidR="008F7EE0" w:rsidRPr="008F7EE0" w:rsidRDefault="008F7EE0" w:rsidP="008F7EE0">
            <w:pPr>
              <w:autoSpaceDE w:val="0"/>
              <w:autoSpaceDN w:val="0"/>
              <w:adjustRightInd w:val="0"/>
            </w:pPr>
          </w:p>
        </w:tc>
        <w:tc>
          <w:tcPr>
            <w:tcW w:w="1134" w:type="dxa"/>
          </w:tcPr>
          <w:p w14:paraId="6DEA0262" w14:textId="77777777" w:rsidR="008F7EE0" w:rsidRPr="008F7EE0" w:rsidRDefault="008F7EE0" w:rsidP="008F7EE0">
            <w:pPr>
              <w:autoSpaceDE w:val="0"/>
              <w:autoSpaceDN w:val="0"/>
              <w:adjustRightInd w:val="0"/>
            </w:pPr>
          </w:p>
        </w:tc>
        <w:tc>
          <w:tcPr>
            <w:tcW w:w="3359" w:type="dxa"/>
          </w:tcPr>
          <w:p w14:paraId="456A5FB0" w14:textId="77777777" w:rsidR="008F7EE0" w:rsidRPr="008F7EE0" w:rsidRDefault="008F7EE0" w:rsidP="008F7EE0">
            <w:pPr>
              <w:autoSpaceDE w:val="0"/>
              <w:autoSpaceDN w:val="0"/>
              <w:adjustRightInd w:val="0"/>
            </w:pPr>
          </w:p>
        </w:tc>
        <w:tc>
          <w:tcPr>
            <w:tcW w:w="984" w:type="dxa"/>
          </w:tcPr>
          <w:p w14:paraId="1CE5C6F8" w14:textId="77777777" w:rsidR="008F7EE0" w:rsidRPr="008F7EE0" w:rsidRDefault="008F7EE0" w:rsidP="008F7EE0">
            <w:pPr>
              <w:autoSpaceDE w:val="0"/>
              <w:autoSpaceDN w:val="0"/>
              <w:adjustRightInd w:val="0"/>
            </w:pPr>
          </w:p>
        </w:tc>
      </w:tr>
      <w:tr w:rsidR="008F7EE0" w14:paraId="320D3CB0" w14:textId="77777777" w:rsidTr="009D08CB">
        <w:tc>
          <w:tcPr>
            <w:tcW w:w="3539" w:type="dxa"/>
          </w:tcPr>
          <w:p w14:paraId="7375F13F" w14:textId="77777777" w:rsidR="008F7EE0" w:rsidRPr="008F7EE0" w:rsidRDefault="008F7EE0" w:rsidP="008F7EE0">
            <w:pPr>
              <w:autoSpaceDE w:val="0"/>
              <w:autoSpaceDN w:val="0"/>
              <w:adjustRightInd w:val="0"/>
            </w:pPr>
          </w:p>
        </w:tc>
        <w:tc>
          <w:tcPr>
            <w:tcW w:w="1134" w:type="dxa"/>
          </w:tcPr>
          <w:p w14:paraId="0EB4FF11" w14:textId="77777777" w:rsidR="008F7EE0" w:rsidRPr="008F7EE0" w:rsidRDefault="008F7EE0" w:rsidP="008F7EE0">
            <w:pPr>
              <w:autoSpaceDE w:val="0"/>
              <w:autoSpaceDN w:val="0"/>
              <w:adjustRightInd w:val="0"/>
            </w:pPr>
          </w:p>
        </w:tc>
        <w:tc>
          <w:tcPr>
            <w:tcW w:w="3359" w:type="dxa"/>
          </w:tcPr>
          <w:p w14:paraId="50A9E858" w14:textId="77777777" w:rsidR="008F7EE0" w:rsidRPr="008F7EE0" w:rsidRDefault="008F7EE0" w:rsidP="008F7EE0">
            <w:pPr>
              <w:autoSpaceDE w:val="0"/>
              <w:autoSpaceDN w:val="0"/>
              <w:adjustRightInd w:val="0"/>
            </w:pPr>
          </w:p>
        </w:tc>
        <w:tc>
          <w:tcPr>
            <w:tcW w:w="984" w:type="dxa"/>
          </w:tcPr>
          <w:p w14:paraId="21436883" w14:textId="77777777" w:rsidR="008F7EE0" w:rsidRPr="008F7EE0" w:rsidRDefault="008F7EE0" w:rsidP="008F7EE0">
            <w:pPr>
              <w:autoSpaceDE w:val="0"/>
              <w:autoSpaceDN w:val="0"/>
              <w:adjustRightInd w:val="0"/>
            </w:pPr>
          </w:p>
        </w:tc>
      </w:tr>
      <w:tr w:rsidR="008F7EE0" w14:paraId="3FF8A443" w14:textId="77777777" w:rsidTr="009D08CB">
        <w:tc>
          <w:tcPr>
            <w:tcW w:w="3539" w:type="dxa"/>
          </w:tcPr>
          <w:p w14:paraId="40DDF046" w14:textId="77777777" w:rsidR="008F7EE0" w:rsidRPr="008F7EE0" w:rsidRDefault="008F7EE0" w:rsidP="008F7EE0">
            <w:pPr>
              <w:autoSpaceDE w:val="0"/>
              <w:autoSpaceDN w:val="0"/>
              <w:adjustRightInd w:val="0"/>
            </w:pPr>
          </w:p>
        </w:tc>
        <w:tc>
          <w:tcPr>
            <w:tcW w:w="1134" w:type="dxa"/>
          </w:tcPr>
          <w:p w14:paraId="1D577A15" w14:textId="77777777" w:rsidR="008F7EE0" w:rsidRPr="008F7EE0" w:rsidRDefault="008F7EE0" w:rsidP="008F7EE0">
            <w:pPr>
              <w:autoSpaceDE w:val="0"/>
              <w:autoSpaceDN w:val="0"/>
              <w:adjustRightInd w:val="0"/>
            </w:pPr>
          </w:p>
        </w:tc>
        <w:tc>
          <w:tcPr>
            <w:tcW w:w="3359" w:type="dxa"/>
          </w:tcPr>
          <w:p w14:paraId="3FF34A80" w14:textId="77777777" w:rsidR="008F7EE0" w:rsidRPr="008F7EE0" w:rsidRDefault="008F7EE0" w:rsidP="008F7EE0">
            <w:pPr>
              <w:autoSpaceDE w:val="0"/>
              <w:autoSpaceDN w:val="0"/>
              <w:adjustRightInd w:val="0"/>
            </w:pPr>
          </w:p>
        </w:tc>
        <w:tc>
          <w:tcPr>
            <w:tcW w:w="984" w:type="dxa"/>
          </w:tcPr>
          <w:p w14:paraId="737DE64A" w14:textId="77777777" w:rsidR="008F7EE0" w:rsidRPr="008F7EE0" w:rsidRDefault="008F7EE0" w:rsidP="008F7EE0">
            <w:pPr>
              <w:autoSpaceDE w:val="0"/>
              <w:autoSpaceDN w:val="0"/>
              <w:adjustRightInd w:val="0"/>
            </w:pPr>
          </w:p>
        </w:tc>
      </w:tr>
      <w:tr w:rsidR="008F7EE0" w14:paraId="5E5AF245" w14:textId="77777777" w:rsidTr="009D08CB">
        <w:tc>
          <w:tcPr>
            <w:tcW w:w="3539" w:type="dxa"/>
          </w:tcPr>
          <w:p w14:paraId="40C27016" w14:textId="77777777" w:rsidR="008F7EE0" w:rsidRPr="008F7EE0" w:rsidRDefault="008F7EE0" w:rsidP="008F7EE0">
            <w:pPr>
              <w:autoSpaceDE w:val="0"/>
              <w:autoSpaceDN w:val="0"/>
              <w:adjustRightInd w:val="0"/>
            </w:pPr>
          </w:p>
        </w:tc>
        <w:tc>
          <w:tcPr>
            <w:tcW w:w="1134" w:type="dxa"/>
          </w:tcPr>
          <w:p w14:paraId="7E52DC59" w14:textId="77777777" w:rsidR="008F7EE0" w:rsidRPr="008F7EE0" w:rsidRDefault="008F7EE0" w:rsidP="008F7EE0">
            <w:pPr>
              <w:autoSpaceDE w:val="0"/>
              <w:autoSpaceDN w:val="0"/>
              <w:adjustRightInd w:val="0"/>
            </w:pPr>
          </w:p>
        </w:tc>
        <w:tc>
          <w:tcPr>
            <w:tcW w:w="3359" w:type="dxa"/>
          </w:tcPr>
          <w:p w14:paraId="4BDC32CD" w14:textId="77777777" w:rsidR="008F7EE0" w:rsidRPr="008F7EE0" w:rsidRDefault="008F7EE0" w:rsidP="008F7EE0">
            <w:pPr>
              <w:autoSpaceDE w:val="0"/>
              <w:autoSpaceDN w:val="0"/>
              <w:adjustRightInd w:val="0"/>
            </w:pPr>
          </w:p>
        </w:tc>
        <w:tc>
          <w:tcPr>
            <w:tcW w:w="984" w:type="dxa"/>
          </w:tcPr>
          <w:p w14:paraId="5995AEAC" w14:textId="77777777" w:rsidR="008F7EE0" w:rsidRPr="008F7EE0" w:rsidRDefault="008F7EE0" w:rsidP="008F7EE0">
            <w:pPr>
              <w:autoSpaceDE w:val="0"/>
              <w:autoSpaceDN w:val="0"/>
              <w:adjustRightInd w:val="0"/>
            </w:pPr>
          </w:p>
        </w:tc>
      </w:tr>
    </w:tbl>
    <w:p w14:paraId="620D2F95" w14:textId="77777777" w:rsidR="008F7EE0" w:rsidRDefault="008F7EE0" w:rsidP="008F7EE0">
      <w:pPr>
        <w:autoSpaceDE w:val="0"/>
        <w:autoSpaceDN w:val="0"/>
        <w:adjustRightInd w:val="0"/>
        <w:spacing w:line="360" w:lineRule="auto"/>
        <w:rPr>
          <w:rFonts w:ascii="Arial" w:hAnsi="Arial" w:cs="Arial"/>
          <w:sz w:val="24"/>
        </w:rPr>
      </w:pPr>
    </w:p>
    <w:p w14:paraId="7B9BA0B0" w14:textId="77777777" w:rsidR="00EB1419" w:rsidRDefault="00EB1419" w:rsidP="008F7EE0">
      <w:pPr>
        <w:autoSpaceDE w:val="0"/>
        <w:autoSpaceDN w:val="0"/>
        <w:adjustRightInd w:val="0"/>
        <w:spacing w:line="360" w:lineRule="auto"/>
        <w:rPr>
          <w:rFonts w:ascii="Arial" w:hAnsi="Arial" w:cs="Arial"/>
          <w:sz w:val="24"/>
        </w:rPr>
      </w:pPr>
    </w:p>
    <w:p w14:paraId="7DFE1EDA" w14:textId="77777777" w:rsidR="008F7EE0" w:rsidRPr="008F7EE0" w:rsidRDefault="008F7EE0" w:rsidP="008F7EE0">
      <w:pPr>
        <w:spacing w:after="0" w:line="259" w:lineRule="auto"/>
        <w:ind w:left="-5"/>
        <w:rPr>
          <w:color w:val="2E74B5"/>
          <w:sz w:val="26"/>
        </w:rPr>
      </w:pPr>
      <w:r w:rsidRPr="008F7EE0">
        <w:rPr>
          <w:color w:val="2E74B5"/>
          <w:sz w:val="26"/>
        </w:rPr>
        <w:t>Scholing:</w:t>
      </w:r>
    </w:p>
    <w:p w14:paraId="18F27A19" w14:textId="77777777" w:rsidR="008F7EE0" w:rsidRPr="008F7EE0" w:rsidRDefault="008F7EE0" w:rsidP="008F7EE0">
      <w:pPr>
        <w:autoSpaceDE w:val="0"/>
        <w:autoSpaceDN w:val="0"/>
        <w:adjustRightInd w:val="0"/>
      </w:pPr>
      <w:r w:rsidRPr="008F7EE0">
        <w:t>Is scholing noodzakelijk om een spoedige herplaatsing te vergroten? Zo ja, welke initiatieven moeten ontplooid worden?</w:t>
      </w:r>
    </w:p>
    <w:p w14:paraId="03305FF8" w14:textId="77777777" w:rsidR="008F7EE0" w:rsidRPr="008F7EE0" w:rsidRDefault="008F7EE0" w:rsidP="008F7EE0">
      <w:pPr>
        <w:autoSpaceDE w:val="0"/>
        <w:autoSpaceDN w:val="0"/>
        <w:adjustRightInd w:val="0"/>
        <w:ind w:left="0" w:firstLine="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1124"/>
        <w:gridCol w:w="3312"/>
        <w:gridCol w:w="1028"/>
      </w:tblGrid>
      <w:tr w:rsidR="008F7EE0" w14:paraId="4663C7E2" w14:textId="77777777" w:rsidTr="009D08CB">
        <w:tc>
          <w:tcPr>
            <w:tcW w:w="3518" w:type="dxa"/>
          </w:tcPr>
          <w:p w14:paraId="71DE5387" w14:textId="77777777" w:rsidR="008F7EE0" w:rsidRPr="008F7EE0" w:rsidRDefault="008F7EE0" w:rsidP="008F7EE0">
            <w:pPr>
              <w:autoSpaceDE w:val="0"/>
              <w:autoSpaceDN w:val="0"/>
              <w:adjustRightInd w:val="0"/>
              <w:rPr>
                <w:b/>
                <w:bCs/>
              </w:rPr>
            </w:pPr>
            <w:r w:rsidRPr="008F7EE0">
              <w:rPr>
                <w:b/>
                <w:bCs/>
              </w:rPr>
              <w:t>Wat</w:t>
            </w:r>
          </w:p>
        </w:tc>
        <w:tc>
          <w:tcPr>
            <w:tcW w:w="1130" w:type="dxa"/>
          </w:tcPr>
          <w:p w14:paraId="79376936" w14:textId="77777777" w:rsidR="008F7EE0" w:rsidRPr="008F7EE0" w:rsidRDefault="008F7EE0" w:rsidP="008F7EE0">
            <w:pPr>
              <w:autoSpaceDE w:val="0"/>
              <w:autoSpaceDN w:val="0"/>
              <w:adjustRightInd w:val="0"/>
              <w:rPr>
                <w:b/>
                <w:bCs/>
              </w:rPr>
            </w:pPr>
            <w:r w:rsidRPr="008F7EE0">
              <w:rPr>
                <w:b/>
                <w:bCs/>
              </w:rPr>
              <w:t>wie</w:t>
            </w:r>
          </w:p>
        </w:tc>
        <w:tc>
          <w:tcPr>
            <w:tcW w:w="3340" w:type="dxa"/>
          </w:tcPr>
          <w:p w14:paraId="5DCC479C" w14:textId="77777777" w:rsidR="008F7EE0" w:rsidRPr="008F7EE0" w:rsidRDefault="008F7EE0" w:rsidP="008F7EE0">
            <w:pPr>
              <w:autoSpaceDE w:val="0"/>
              <w:autoSpaceDN w:val="0"/>
              <w:adjustRightInd w:val="0"/>
              <w:rPr>
                <w:b/>
                <w:bCs/>
              </w:rPr>
            </w:pPr>
            <w:r w:rsidRPr="008F7EE0">
              <w:rPr>
                <w:b/>
                <w:bCs/>
              </w:rPr>
              <w:t>actie</w:t>
            </w:r>
          </w:p>
        </w:tc>
        <w:tc>
          <w:tcPr>
            <w:tcW w:w="1028" w:type="dxa"/>
          </w:tcPr>
          <w:p w14:paraId="00E4036B" w14:textId="77777777" w:rsidR="008F7EE0" w:rsidRPr="008F7EE0" w:rsidRDefault="008F7EE0" w:rsidP="008F7EE0">
            <w:pPr>
              <w:autoSpaceDE w:val="0"/>
              <w:autoSpaceDN w:val="0"/>
              <w:adjustRightInd w:val="0"/>
              <w:rPr>
                <w:b/>
                <w:bCs/>
              </w:rPr>
            </w:pPr>
            <w:r w:rsidRPr="008F7EE0">
              <w:rPr>
                <w:b/>
                <w:bCs/>
              </w:rPr>
              <w:t>wanneer</w:t>
            </w:r>
          </w:p>
        </w:tc>
      </w:tr>
      <w:tr w:rsidR="008F7EE0" w14:paraId="383E56A1" w14:textId="77777777" w:rsidTr="009D08CB">
        <w:tc>
          <w:tcPr>
            <w:tcW w:w="3518" w:type="dxa"/>
          </w:tcPr>
          <w:p w14:paraId="7CF802CA" w14:textId="77777777" w:rsidR="008F7EE0" w:rsidRPr="008F7EE0" w:rsidRDefault="008F7EE0" w:rsidP="008F7EE0">
            <w:pPr>
              <w:autoSpaceDE w:val="0"/>
              <w:autoSpaceDN w:val="0"/>
              <w:adjustRightInd w:val="0"/>
            </w:pPr>
          </w:p>
        </w:tc>
        <w:tc>
          <w:tcPr>
            <w:tcW w:w="1130" w:type="dxa"/>
          </w:tcPr>
          <w:p w14:paraId="518FF4F2" w14:textId="77777777" w:rsidR="008F7EE0" w:rsidRPr="008F7EE0" w:rsidRDefault="008F7EE0" w:rsidP="008F7EE0">
            <w:pPr>
              <w:autoSpaceDE w:val="0"/>
              <w:autoSpaceDN w:val="0"/>
              <w:adjustRightInd w:val="0"/>
            </w:pPr>
          </w:p>
        </w:tc>
        <w:tc>
          <w:tcPr>
            <w:tcW w:w="3340" w:type="dxa"/>
          </w:tcPr>
          <w:p w14:paraId="1AB4C19B" w14:textId="77777777" w:rsidR="008F7EE0" w:rsidRPr="008F7EE0" w:rsidRDefault="008F7EE0" w:rsidP="008F7EE0">
            <w:pPr>
              <w:autoSpaceDE w:val="0"/>
              <w:autoSpaceDN w:val="0"/>
              <w:adjustRightInd w:val="0"/>
            </w:pPr>
          </w:p>
        </w:tc>
        <w:tc>
          <w:tcPr>
            <w:tcW w:w="1028" w:type="dxa"/>
          </w:tcPr>
          <w:p w14:paraId="23741B0C" w14:textId="77777777" w:rsidR="008F7EE0" w:rsidRPr="008F7EE0" w:rsidRDefault="008F7EE0" w:rsidP="008F7EE0">
            <w:pPr>
              <w:autoSpaceDE w:val="0"/>
              <w:autoSpaceDN w:val="0"/>
              <w:adjustRightInd w:val="0"/>
            </w:pPr>
          </w:p>
        </w:tc>
      </w:tr>
      <w:tr w:rsidR="008F7EE0" w14:paraId="05EF4778" w14:textId="77777777" w:rsidTr="009D08CB">
        <w:tc>
          <w:tcPr>
            <w:tcW w:w="3518" w:type="dxa"/>
          </w:tcPr>
          <w:p w14:paraId="4A8E2BF7" w14:textId="77777777" w:rsidR="008F7EE0" w:rsidRPr="008F7EE0" w:rsidRDefault="008F7EE0" w:rsidP="008F7EE0">
            <w:pPr>
              <w:autoSpaceDE w:val="0"/>
              <w:autoSpaceDN w:val="0"/>
              <w:adjustRightInd w:val="0"/>
            </w:pPr>
          </w:p>
        </w:tc>
        <w:tc>
          <w:tcPr>
            <w:tcW w:w="1130" w:type="dxa"/>
          </w:tcPr>
          <w:p w14:paraId="4B397587" w14:textId="77777777" w:rsidR="008F7EE0" w:rsidRPr="008F7EE0" w:rsidRDefault="008F7EE0" w:rsidP="008F7EE0">
            <w:pPr>
              <w:autoSpaceDE w:val="0"/>
              <w:autoSpaceDN w:val="0"/>
              <w:adjustRightInd w:val="0"/>
            </w:pPr>
          </w:p>
        </w:tc>
        <w:tc>
          <w:tcPr>
            <w:tcW w:w="3340" w:type="dxa"/>
          </w:tcPr>
          <w:p w14:paraId="765E8ADD" w14:textId="77777777" w:rsidR="008F7EE0" w:rsidRPr="008F7EE0" w:rsidRDefault="008F7EE0" w:rsidP="008F7EE0">
            <w:pPr>
              <w:autoSpaceDE w:val="0"/>
              <w:autoSpaceDN w:val="0"/>
              <w:adjustRightInd w:val="0"/>
            </w:pPr>
          </w:p>
        </w:tc>
        <w:tc>
          <w:tcPr>
            <w:tcW w:w="1028" w:type="dxa"/>
          </w:tcPr>
          <w:p w14:paraId="240243C9" w14:textId="77777777" w:rsidR="008F7EE0" w:rsidRPr="008F7EE0" w:rsidRDefault="008F7EE0" w:rsidP="008F7EE0">
            <w:pPr>
              <w:autoSpaceDE w:val="0"/>
              <w:autoSpaceDN w:val="0"/>
              <w:adjustRightInd w:val="0"/>
            </w:pPr>
          </w:p>
        </w:tc>
      </w:tr>
      <w:tr w:rsidR="008F7EE0" w14:paraId="11592E29" w14:textId="77777777" w:rsidTr="009D08CB">
        <w:tc>
          <w:tcPr>
            <w:tcW w:w="3518" w:type="dxa"/>
          </w:tcPr>
          <w:p w14:paraId="47958B14" w14:textId="77777777" w:rsidR="008F7EE0" w:rsidRPr="008F7EE0" w:rsidRDefault="008F7EE0" w:rsidP="008F7EE0">
            <w:pPr>
              <w:autoSpaceDE w:val="0"/>
              <w:autoSpaceDN w:val="0"/>
              <w:adjustRightInd w:val="0"/>
            </w:pPr>
          </w:p>
        </w:tc>
        <w:tc>
          <w:tcPr>
            <w:tcW w:w="1130" w:type="dxa"/>
          </w:tcPr>
          <w:p w14:paraId="4F0558DA" w14:textId="77777777" w:rsidR="008F7EE0" w:rsidRPr="008F7EE0" w:rsidRDefault="008F7EE0" w:rsidP="008F7EE0">
            <w:pPr>
              <w:autoSpaceDE w:val="0"/>
              <w:autoSpaceDN w:val="0"/>
              <w:adjustRightInd w:val="0"/>
            </w:pPr>
          </w:p>
        </w:tc>
        <w:tc>
          <w:tcPr>
            <w:tcW w:w="3340" w:type="dxa"/>
          </w:tcPr>
          <w:p w14:paraId="1B2E9431" w14:textId="77777777" w:rsidR="008F7EE0" w:rsidRPr="008F7EE0" w:rsidRDefault="008F7EE0" w:rsidP="008F7EE0">
            <w:pPr>
              <w:autoSpaceDE w:val="0"/>
              <w:autoSpaceDN w:val="0"/>
              <w:adjustRightInd w:val="0"/>
            </w:pPr>
          </w:p>
        </w:tc>
        <w:tc>
          <w:tcPr>
            <w:tcW w:w="1028" w:type="dxa"/>
          </w:tcPr>
          <w:p w14:paraId="64F7CBFA" w14:textId="77777777" w:rsidR="008F7EE0" w:rsidRPr="008F7EE0" w:rsidRDefault="008F7EE0" w:rsidP="008F7EE0">
            <w:pPr>
              <w:autoSpaceDE w:val="0"/>
              <w:autoSpaceDN w:val="0"/>
              <w:adjustRightInd w:val="0"/>
            </w:pPr>
          </w:p>
        </w:tc>
      </w:tr>
      <w:tr w:rsidR="008F7EE0" w14:paraId="7CC1EF61" w14:textId="77777777" w:rsidTr="009D08CB">
        <w:tc>
          <w:tcPr>
            <w:tcW w:w="3518" w:type="dxa"/>
          </w:tcPr>
          <w:p w14:paraId="254C836F" w14:textId="77777777" w:rsidR="008F7EE0" w:rsidRPr="008F7EE0" w:rsidRDefault="008F7EE0" w:rsidP="008F7EE0">
            <w:pPr>
              <w:autoSpaceDE w:val="0"/>
              <w:autoSpaceDN w:val="0"/>
              <w:adjustRightInd w:val="0"/>
            </w:pPr>
          </w:p>
        </w:tc>
        <w:tc>
          <w:tcPr>
            <w:tcW w:w="1130" w:type="dxa"/>
          </w:tcPr>
          <w:p w14:paraId="035AF712" w14:textId="77777777" w:rsidR="008F7EE0" w:rsidRPr="008F7EE0" w:rsidRDefault="008F7EE0" w:rsidP="008F7EE0">
            <w:pPr>
              <w:autoSpaceDE w:val="0"/>
              <w:autoSpaceDN w:val="0"/>
              <w:adjustRightInd w:val="0"/>
            </w:pPr>
          </w:p>
        </w:tc>
        <w:tc>
          <w:tcPr>
            <w:tcW w:w="3340" w:type="dxa"/>
          </w:tcPr>
          <w:p w14:paraId="53C5146D" w14:textId="77777777" w:rsidR="008F7EE0" w:rsidRPr="008F7EE0" w:rsidRDefault="008F7EE0" w:rsidP="008F7EE0">
            <w:pPr>
              <w:autoSpaceDE w:val="0"/>
              <w:autoSpaceDN w:val="0"/>
              <w:adjustRightInd w:val="0"/>
            </w:pPr>
          </w:p>
        </w:tc>
        <w:tc>
          <w:tcPr>
            <w:tcW w:w="1028" w:type="dxa"/>
          </w:tcPr>
          <w:p w14:paraId="4AAD7DDA" w14:textId="77777777" w:rsidR="008F7EE0" w:rsidRPr="008F7EE0" w:rsidRDefault="008F7EE0" w:rsidP="008F7EE0">
            <w:pPr>
              <w:autoSpaceDE w:val="0"/>
              <w:autoSpaceDN w:val="0"/>
              <w:adjustRightInd w:val="0"/>
            </w:pPr>
          </w:p>
        </w:tc>
      </w:tr>
    </w:tbl>
    <w:p w14:paraId="6C8165F7" w14:textId="77777777" w:rsidR="00DF4CE7" w:rsidRDefault="00DF4CE7" w:rsidP="005918BE">
      <w:pPr>
        <w:autoSpaceDE w:val="0"/>
        <w:autoSpaceDN w:val="0"/>
        <w:adjustRightInd w:val="0"/>
      </w:pPr>
    </w:p>
    <w:p w14:paraId="79289256" w14:textId="77777777" w:rsidR="00DF4CE7" w:rsidRDefault="00DF4CE7" w:rsidP="005918BE">
      <w:pPr>
        <w:autoSpaceDE w:val="0"/>
        <w:autoSpaceDN w:val="0"/>
        <w:adjustRightInd w:val="0"/>
      </w:pPr>
    </w:p>
    <w:p w14:paraId="4A6F47AE" w14:textId="62E33759" w:rsidR="00DF4CE7" w:rsidRPr="00DF4CE7" w:rsidRDefault="00DF4CE7" w:rsidP="00DF4CE7">
      <w:pPr>
        <w:spacing w:after="0" w:line="259" w:lineRule="auto"/>
        <w:ind w:left="-5"/>
        <w:rPr>
          <w:color w:val="2E74B5"/>
          <w:sz w:val="26"/>
        </w:rPr>
      </w:pPr>
      <w:r>
        <w:rPr>
          <w:color w:val="2E74B5"/>
          <w:sz w:val="26"/>
        </w:rPr>
        <w:t>Inschatting p</w:t>
      </w:r>
      <w:r w:rsidRPr="00DF4CE7">
        <w:rPr>
          <w:color w:val="2E74B5"/>
          <w:sz w:val="26"/>
        </w:rPr>
        <w:t>ersoonlijke budget</w:t>
      </w:r>
      <w:r>
        <w:rPr>
          <w:color w:val="2E74B5"/>
          <w:sz w:val="26"/>
        </w:rPr>
        <w:t>:</w:t>
      </w:r>
    </w:p>
    <w:p w14:paraId="489C0459" w14:textId="3E095177" w:rsidR="00DF4CE7" w:rsidRDefault="00DF4CE7" w:rsidP="005918BE">
      <w:pPr>
        <w:autoSpaceDE w:val="0"/>
        <w:autoSpaceDN w:val="0"/>
        <w:adjustRightInd w:val="0"/>
      </w:pPr>
      <w:r>
        <w:t>Specificeer het gevraagde budget voor de activiteiten</w:t>
      </w:r>
      <w:r w:rsidR="00EB1419">
        <w:t>.</w:t>
      </w:r>
    </w:p>
    <w:p w14:paraId="7E2FA601" w14:textId="291C4ED7" w:rsidR="00DF4CE7" w:rsidRDefault="00EB1419" w:rsidP="005918BE">
      <w:pPr>
        <w:autoSpaceDE w:val="0"/>
        <w:autoSpaceDN w:val="0"/>
        <w:adjustRightInd w:val="0"/>
      </w:pPr>
      <w:r>
        <w:t xml:space="preserve">Specificeer het gevraagde </w:t>
      </w:r>
      <w:r w:rsidR="00DF4CE7">
        <w:t>budget voor scholing</w:t>
      </w:r>
      <w:r>
        <w:t>.</w:t>
      </w:r>
    </w:p>
    <w:p w14:paraId="09FEBCB0" w14:textId="77777777" w:rsidR="00EB1419" w:rsidRDefault="00EB1419" w:rsidP="005918BE">
      <w:pPr>
        <w:autoSpaceDE w:val="0"/>
        <w:autoSpaceDN w:val="0"/>
        <w:adjustRightInd w:val="0"/>
      </w:pPr>
    </w:p>
    <w:p w14:paraId="165C67D7" w14:textId="06872763" w:rsidR="008F7EE0" w:rsidRPr="008F7EE0" w:rsidRDefault="008F7EE0" w:rsidP="005918BE">
      <w:pPr>
        <w:autoSpaceDE w:val="0"/>
        <w:autoSpaceDN w:val="0"/>
        <w:adjustRightInd w:val="0"/>
        <w:rPr>
          <w:color w:val="2E74B5"/>
          <w:sz w:val="26"/>
        </w:rPr>
      </w:pPr>
      <w:r w:rsidRPr="008F7EE0">
        <w:br/>
      </w:r>
      <w:r w:rsidRPr="008F7EE0">
        <w:rPr>
          <w:color w:val="2E74B5"/>
          <w:sz w:val="26"/>
        </w:rPr>
        <w:t>Evaluatiemomenten:</w:t>
      </w:r>
    </w:p>
    <w:p w14:paraId="72086364" w14:textId="77777777" w:rsidR="008F7EE0" w:rsidRPr="008F7EE0" w:rsidRDefault="008F7EE0" w:rsidP="008F7EE0">
      <w:pPr>
        <w:autoSpaceDE w:val="0"/>
        <w:autoSpaceDN w:val="0"/>
        <w:adjustRightInd w:val="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9"/>
        <w:gridCol w:w="4131"/>
      </w:tblGrid>
      <w:tr w:rsidR="008F7EE0" w14:paraId="20C6C70E" w14:textId="77777777" w:rsidTr="009D08CB">
        <w:tc>
          <w:tcPr>
            <w:tcW w:w="3519" w:type="dxa"/>
          </w:tcPr>
          <w:p w14:paraId="46D9EDB0" w14:textId="77777777" w:rsidR="008F7EE0" w:rsidRPr="008F7EE0" w:rsidRDefault="008F7EE0" w:rsidP="008F7EE0">
            <w:pPr>
              <w:autoSpaceDE w:val="0"/>
              <w:autoSpaceDN w:val="0"/>
              <w:adjustRightInd w:val="0"/>
            </w:pPr>
            <w:r w:rsidRPr="008F7EE0">
              <w:t>Datum</w:t>
            </w:r>
          </w:p>
        </w:tc>
        <w:tc>
          <w:tcPr>
            <w:tcW w:w="4131" w:type="dxa"/>
          </w:tcPr>
          <w:p w14:paraId="3180443E" w14:textId="77777777" w:rsidR="008F7EE0" w:rsidRPr="008F7EE0" w:rsidRDefault="008F7EE0" w:rsidP="008F7EE0">
            <w:pPr>
              <w:autoSpaceDE w:val="0"/>
              <w:autoSpaceDN w:val="0"/>
              <w:adjustRightInd w:val="0"/>
            </w:pPr>
            <w:r w:rsidRPr="008F7EE0">
              <w:t>wie</w:t>
            </w:r>
          </w:p>
        </w:tc>
      </w:tr>
      <w:tr w:rsidR="008F7EE0" w14:paraId="09E2BE95" w14:textId="77777777" w:rsidTr="009D08CB">
        <w:tc>
          <w:tcPr>
            <w:tcW w:w="3519" w:type="dxa"/>
          </w:tcPr>
          <w:p w14:paraId="04CF3756" w14:textId="77777777" w:rsidR="008F7EE0" w:rsidRPr="008F7EE0" w:rsidRDefault="008F7EE0" w:rsidP="008F7EE0">
            <w:pPr>
              <w:autoSpaceDE w:val="0"/>
              <w:autoSpaceDN w:val="0"/>
              <w:adjustRightInd w:val="0"/>
            </w:pPr>
          </w:p>
        </w:tc>
        <w:tc>
          <w:tcPr>
            <w:tcW w:w="4131" w:type="dxa"/>
          </w:tcPr>
          <w:p w14:paraId="1C8A8A27" w14:textId="77777777" w:rsidR="008F7EE0" w:rsidRPr="008F7EE0" w:rsidRDefault="008F7EE0" w:rsidP="008F7EE0">
            <w:pPr>
              <w:autoSpaceDE w:val="0"/>
              <w:autoSpaceDN w:val="0"/>
              <w:adjustRightInd w:val="0"/>
            </w:pPr>
          </w:p>
        </w:tc>
      </w:tr>
      <w:tr w:rsidR="008F7EE0" w14:paraId="63A155A5" w14:textId="77777777" w:rsidTr="009D08CB">
        <w:tc>
          <w:tcPr>
            <w:tcW w:w="3519" w:type="dxa"/>
          </w:tcPr>
          <w:p w14:paraId="5AB60762" w14:textId="77777777" w:rsidR="008F7EE0" w:rsidRPr="008F7EE0" w:rsidRDefault="008F7EE0" w:rsidP="008F7EE0">
            <w:pPr>
              <w:autoSpaceDE w:val="0"/>
              <w:autoSpaceDN w:val="0"/>
              <w:adjustRightInd w:val="0"/>
            </w:pPr>
          </w:p>
        </w:tc>
        <w:tc>
          <w:tcPr>
            <w:tcW w:w="4131" w:type="dxa"/>
          </w:tcPr>
          <w:p w14:paraId="14462FB8" w14:textId="77777777" w:rsidR="008F7EE0" w:rsidRPr="008F7EE0" w:rsidRDefault="008F7EE0" w:rsidP="008F7EE0">
            <w:pPr>
              <w:autoSpaceDE w:val="0"/>
              <w:autoSpaceDN w:val="0"/>
              <w:adjustRightInd w:val="0"/>
            </w:pPr>
          </w:p>
        </w:tc>
      </w:tr>
      <w:tr w:rsidR="008F7EE0" w14:paraId="2B16B045" w14:textId="77777777" w:rsidTr="009D08CB">
        <w:tc>
          <w:tcPr>
            <w:tcW w:w="3519" w:type="dxa"/>
          </w:tcPr>
          <w:p w14:paraId="3F5F96CC" w14:textId="77777777" w:rsidR="008F7EE0" w:rsidRPr="008F7EE0" w:rsidRDefault="008F7EE0" w:rsidP="008F7EE0">
            <w:pPr>
              <w:autoSpaceDE w:val="0"/>
              <w:autoSpaceDN w:val="0"/>
              <w:adjustRightInd w:val="0"/>
            </w:pPr>
          </w:p>
        </w:tc>
        <w:tc>
          <w:tcPr>
            <w:tcW w:w="4131" w:type="dxa"/>
          </w:tcPr>
          <w:p w14:paraId="5128F39D" w14:textId="77777777" w:rsidR="008F7EE0" w:rsidRPr="008F7EE0" w:rsidRDefault="008F7EE0" w:rsidP="008F7EE0">
            <w:pPr>
              <w:autoSpaceDE w:val="0"/>
              <w:autoSpaceDN w:val="0"/>
              <w:adjustRightInd w:val="0"/>
            </w:pPr>
          </w:p>
        </w:tc>
      </w:tr>
      <w:tr w:rsidR="008F7EE0" w14:paraId="2FC899B0" w14:textId="77777777" w:rsidTr="009D08CB">
        <w:tc>
          <w:tcPr>
            <w:tcW w:w="3519" w:type="dxa"/>
          </w:tcPr>
          <w:p w14:paraId="2074FF91" w14:textId="77777777" w:rsidR="008F7EE0" w:rsidRPr="008F7EE0" w:rsidRDefault="008F7EE0" w:rsidP="008F7EE0">
            <w:pPr>
              <w:autoSpaceDE w:val="0"/>
              <w:autoSpaceDN w:val="0"/>
              <w:adjustRightInd w:val="0"/>
            </w:pPr>
          </w:p>
        </w:tc>
        <w:tc>
          <w:tcPr>
            <w:tcW w:w="4131" w:type="dxa"/>
          </w:tcPr>
          <w:p w14:paraId="437D0F81" w14:textId="77777777" w:rsidR="008F7EE0" w:rsidRPr="008F7EE0" w:rsidRDefault="008F7EE0" w:rsidP="008F7EE0">
            <w:pPr>
              <w:autoSpaceDE w:val="0"/>
              <w:autoSpaceDN w:val="0"/>
              <w:adjustRightInd w:val="0"/>
            </w:pPr>
          </w:p>
        </w:tc>
      </w:tr>
    </w:tbl>
    <w:p w14:paraId="3DBCB5E7" w14:textId="77777777" w:rsidR="008F7EE0" w:rsidRPr="008F7EE0" w:rsidRDefault="008F7EE0" w:rsidP="008F7EE0">
      <w:pPr>
        <w:autoSpaceDE w:val="0"/>
        <w:autoSpaceDN w:val="0"/>
        <w:adjustRightInd w:val="0"/>
      </w:pPr>
    </w:p>
    <w:p w14:paraId="0B9B24E8" w14:textId="77777777" w:rsidR="008F7EE0" w:rsidRPr="008F7EE0" w:rsidRDefault="008F7EE0" w:rsidP="008F7EE0">
      <w:pPr>
        <w:autoSpaceDE w:val="0"/>
        <w:autoSpaceDN w:val="0"/>
        <w:adjustRightInd w:val="0"/>
      </w:pPr>
    </w:p>
    <w:p w14:paraId="33D54602" w14:textId="77777777" w:rsidR="008F7EE0" w:rsidRPr="008F7EE0" w:rsidRDefault="008F7EE0" w:rsidP="00DF4CE7">
      <w:pPr>
        <w:autoSpaceDE w:val="0"/>
        <w:autoSpaceDN w:val="0"/>
        <w:adjustRightInd w:val="0"/>
        <w:ind w:left="0" w:firstLine="0"/>
      </w:pPr>
    </w:p>
    <w:p w14:paraId="78A2DCE2" w14:textId="77777777" w:rsidR="00DF4CE7" w:rsidRPr="006A6BD4" w:rsidRDefault="00DF4CE7" w:rsidP="00DF4CE7">
      <w:pPr>
        <w:pBdr>
          <w:bottom w:val="single" w:sz="12" w:space="1" w:color="auto"/>
        </w:pBdr>
        <w:autoSpaceDE w:val="0"/>
        <w:autoSpaceDN w:val="0"/>
        <w:adjustRightInd w:val="0"/>
        <w:rPr>
          <w:rFonts w:ascii="Arial" w:hAnsi="Arial" w:cs="Arial"/>
          <w:sz w:val="24"/>
        </w:rPr>
      </w:pPr>
      <w:r w:rsidRPr="006A6BD4">
        <w:rPr>
          <w:rFonts w:ascii="Arial" w:hAnsi="Arial" w:cs="Arial"/>
          <w:sz w:val="24"/>
        </w:rPr>
        <w:t>_______________________________________</w:t>
      </w:r>
      <w:r>
        <w:rPr>
          <w:rFonts w:ascii="Arial" w:hAnsi="Arial" w:cs="Arial"/>
          <w:sz w:val="24"/>
        </w:rPr>
        <w:t>___________________________</w:t>
      </w:r>
    </w:p>
    <w:p w14:paraId="1B00D34C" w14:textId="77777777" w:rsidR="00DF4CE7" w:rsidRDefault="00DF4CE7" w:rsidP="00DF4CE7">
      <w:pPr>
        <w:rPr>
          <w:rFonts w:ascii="Arial" w:hAnsi="Arial" w:cs="Arial"/>
          <w:sz w:val="24"/>
        </w:rPr>
      </w:pPr>
    </w:p>
    <w:p w14:paraId="7CA9B417" w14:textId="77777777" w:rsidR="008F7EE0" w:rsidRPr="008F7EE0" w:rsidRDefault="008F7EE0" w:rsidP="008F7EE0">
      <w:pPr>
        <w:autoSpaceDE w:val="0"/>
        <w:autoSpaceDN w:val="0"/>
        <w:adjustRightInd w:val="0"/>
      </w:pPr>
      <w:r w:rsidRPr="008F7EE0">
        <w:t xml:space="preserve">Namens </w:t>
      </w:r>
      <w:proofErr w:type="spellStart"/>
      <w:r w:rsidRPr="008F7EE0">
        <w:t>Elkerliek</w:t>
      </w:r>
      <w:proofErr w:type="spellEnd"/>
      <w:r w:rsidRPr="008F7EE0">
        <w:t xml:space="preserve">: </w:t>
      </w:r>
      <w:r w:rsidRPr="008F7EE0">
        <w:tab/>
      </w:r>
      <w:r w:rsidRPr="008F7EE0">
        <w:tab/>
      </w:r>
      <w:r w:rsidRPr="008F7EE0">
        <w:tab/>
      </w:r>
      <w:r w:rsidRPr="008F7EE0">
        <w:tab/>
      </w:r>
      <w:r w:rsidRPr="008F7EE0">
        <w:tab/>
      </w:r>
      <w:r w:rsidRPr="008F7EE0">
        <w:tab/>
        <w:t>Medewerker:</w:t>
      </w:r>
    </w:p>
    <w:p w14:paraId="18B35553" w14:textId="77777777" w:rsidR="005918BE" w:rsidRDefault="008F7EE0" w:rsidP="005918BE">
      <w:pPr>
        <w:autoSpaceDE w:val="0"/>
        <w:autoSpaceDN w:val="0"/>
        <w:adjustRightInd w:val="0"/>
      </w:pPr>
      <w:r w:rsidRPr="008F7EE0">
        <w:t>Naam en Handtekening:</w:t>
      </w:r>
      <w:r w:rsidRPr="008F7EE0">
        <w:tab/>
      </w:r>
      <w:r w:rsidRPr="008F7EE0">
        <w:tab/>
      </w:r>
      <w:r w:rsidRPr="008F7EE0">
        <w:tab/>
      </w:r>
      <w:r w:rsidRPr="008F7EE0">
        <w:tab/>
      </w:r>
      <w:r w:rsidRPr="008F7EE0">
        <w:tab/>
        <w:t>Naam &amp; Handtekening</w:t>
      </w:r>
      <w:r w:rsidR="005918BE">
        <w:t>:</w:t>
      </w:r>
    </w:p>
    <w:p w14:paraId="2E41B05D" w14:textId="04E95057" w:rsidR="00EF4315" w:rsidRDefault="005918BE" w:rsidP="005918BE">
      <w:pPr>
        <w:autoSpaceDE w:val="0"/>
        <w:autoSpaceDN w:val="0"/>
        <w:adjustRightInd w:val="0"/>
      </w:pPr>
      <w:r>
        <w:t>Datum:</w:t>
      </w:r>
      <w:r>
        <w:tab/>
      </w:r>
      <w:r>
        <w:tab/>
      </w:r>
      <w:r>
        <w:tab/>
      </w:r>
      <w:r>
        <w:tab/>
      </w:r>
      <w:r>
        <w:tab/>
      </w:r>
      <w:r>
        <w:tab/>
      </w:r>
      <w:r>
        <w:tab/>
      </w:r>
      <w:r>
        <w:tab/>
        <w:t>Datum:</w:t>
      </w:r>
      <w:r w:rsidR="008F7EE0" w:rsidRPr="008F7EE0">
        <w:t xml:space="preserve"> </w:t>
      </w:r>
    </w:p>
    <w:sectPr w:rsidR="00EF4315">
      <w:headerReference w:type="even" r:id="rId18"/>
      <w:headerReference w:type="default" r:id="rId19"/>
      <w:footerReference w:type="even" r:id="rId20"/>
      <w:footerReference w:type="default" r:id="rId21"/>
      <w:headerReference w:type="first" r:id="rId22"/>
      <w:footerReference w:type="first" r:id="rId23"/>
      <w:pgSz w:w="11906" w:h="16838"/>
      <w:pgMar w:top="1456" w:right="1415" w:bottom="1438" w:left="1416" w:header="708" w:footer="709"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Joyce Kuijpers (FBZ)" w:date="2024-12-16T08:55:00Z" w:initials="JK">
    <w:p w14:paraId="2BD4957C" w14:textId="77777777" w:rsidR="00EA2039" w:rsidRDefault="00EA2039" w:rsidP="00EA2039">
      <w:pPr>
        <w:pStyle w:val="Tekstopmerking"/>
        <w:ind w:left="0" w:firstLine="0"/>
      </w:pPr>
      <w:r>
        <w:rPr>
          <w:rStyle w:val="Verwijzingopmerking"/>
        </w:rPr>
        <w:annotationRef/>
      </w:r>
      <w:r>
        <w:t xml:space="preserve">Dit is niet wenselijk. Dan past het toch steeds minder bij het opleidingsniveau van de medewerker. </w:t>
      </w:r>
    </w:p>
  </w:comment>
  <w:comment w:id="27" w:author="Joyce Kuijpers (FBZ)" w:date="2024-12-16T08:56:00Z" w:initials="JK">
    <w:p w14:paraId="20F39F2E" w14:textId="77777777" w:rsidR="00EA2039" w:rsidRDefault="00EA2039" w:rsidP="00EA2039">
      <w:pPr>
        <w:pStyle w:val="Tekstopmerking"/>
        <w:ind w:left="0" w:firstLine="0"/>
      </w:pPr>
      <w:r>
        <w:rPr>
          <w:rStyle w:val="Verwijzingopmerking"/>
        </w:rPr>
        <w:annotationRef/>
      </w:r>
      <w:r>
        <w:t>Twee keer intern herplaatst worden doet waarschijnlijk ook wat met de motivatie van een medewerker</w:t>
      </w:r>
    </w:p>
  </w:comment>
  <w:comment w:id="28" w:author="Maaike Jacobi" w:date="2025-01-08T17:08:00Z" w:initials="MJ">
    <w:p w14:paraId="6F4CF35A" w14:textId="5141547C" w:rsidR="005F2812" w:rsidRDefault="005F2812">
      <w:pPr>
        <w:pStyle w:val="Tekstopmerking"/>
      </w:pPr>
      <w:r>
        <w:rPr>
          <w:rStyle w:val="Verwijzingopmerking"/>
        </w:rPr>
        <w:annotationRef/>
      </w:r>
      <w:r>
        <w:t>Het is een eigen keuze van de medewerker om voor de 2</w:t>
      </w:r>
      <w:r w:rsidRPr="005F2812">
        <w:rPr>
          <w:vertAlign w:val="superscript"/>
        </w:rPr>
        <w:t>e</w:t>
      </w:r>
      <w:r>
        <w:t xml:space="preserve"> keer herplaatst te worden in een functie met een lager functieniveau.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D4957C" w15:done="1"/>
  <w15:commentEx w15:paraId="20F39F2E" w15:paraIdParent="2BD4957C" w15:done="1"/>
  <w15:commentEx w15:paraId="6F4CF35A" w15:paraIdParent="2BD4957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AFBB58" w16cex:dateUtc="2024-12-16T07:55:00Z"/>
  <w16cex:commentExtensible w16cex:durableId="443E4C0E" w16cex:dateUtc="2024-12-16T07:56:00Z"/>
  <w16cex:commentExtensible w16cex:durableId="2B292F92" w16cex:dateUtc="2025-01-08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D4957C" w16cid:durableId="5AAFBB58"/>
  <w16cid:commentId w16cid:paraId="20F39F2E" w16cid:durableId="443E4C0E"/>
  <w16cid:commentId w16cid:paraId="6F4CF35A" w16cid:durableId="2B292F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F7C05" w14:textId="77777777" w:rsidR="00C2015E" w:rsidRDefault="00C2015E">
      <w:pPr>
        <w:spacing w:after="0" w:line="240" w:lineRule="auto"/>
      </w:pPr>
      <w:r>
        <w:separator/>
      </w:r>
    </w:p>
  </w:endnote>
  <w:endnote w:type="continuationSeparator" w:id="0">
    <w:p w14:paraId="4394926B" w14:textId="77777777" w:rsidR="00C2015E" w:rsidRDefault="00C20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D112" w14:textId="77777777" w:rsidR="006E76E6" w:rsidRDefault="006E76E6">
    <w:pPr>
      <w:spacing w:after="0" w:line="229" w:lineRule="auto"/>
      <w:ind w:left="0" w:right="4" w:firstLine="0"/>
      <w:jc w:val="right"/>
    </w:pPr>
    <w:r>
      <w:rPr>
        <w:sz w:val="18"/>
      </w:rPr>
      <w:t xml:space="preserve">Pagina </w:t>
    </w:r>
    <w:r>
      <w:fldChar w:fldCharType="begin"/>
    </w:r>
    <w:r>
      <w:instrText xml:space="preserve"> PAGE   \* MERGEFORMAT </w:instrText>
    </w:r>
    <w:r>
      <w:fldChar w:fldCharType="separate"/>
    </w:r>
    <w:r>
      <w:rPr>
        <w:b/>
        <w:sz w:val="18"/>
      </w:rPr>
      <w:t>1</w:t>
    </w:r>
    <w:r>
      <w:rPr>
        <w:b/>
        <w:sz w:val="18"/>
      </w:rPr>
      <w:fldChar w:fldCharType="end"/>
    </w:r>
    <w:r>
      <w:rPr>
        <w:sz w:val="18"/>
      </w:rPr>
      <w:t xml:space="preserve"> van </w:t>
    </w:r>
    <w:fldSimple w:instr=" NUMPAGES   \* MERGEFORMAT ">
      <w:r>
        <w:rPr>
          <w:b/>
          <w:sz w:val="18"/>
        </w:rPr>
        <w:t>24</w:t>
      </w:r>
    </w:fldSimple>
    <w:r>
      <w:rPr>
        <w:sz w:val="18"/>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2BB4" w14:textId="64F80B52" w:rsidR="006E76E6" w:rsidRDefault="006E76E6">
    <w:pPr>
      <w:spacing w:after="0" w:line="229" w:lineRule="auto"/>
      <w:ind w:left="0" w:right="4" w:firstLine="0"/>
      <w:jc w:val="right"/>
    </w:pPr>
    <w:r>
      <w:rPr>
        <w:sz w:val="18"/>
      </w:rPr>
      <w:t xml:space="preserve">Pagina </w:t>
    </w:r>
    <w:r>
      <w:fldChar w:fldCharType="begin"/>
    </w:r>
    <w:r>
      <w:instrText xml:space="preserve"> PAGE   \* MERGEFORMAT </w:instrText>
    </w:r>
    <w:r>
      <w:fldChar w:fldCharType="separate"/>
    </w:r>
    <w:r w:rsidR="00E47BCD" w:rsidRPr="00E47BCD">
      <w:rPr>
        <w:b/>
        <w:noProof/>
        <w:sz w:val="18"/>
      </w:rPr>
      <w:t>8</w:t>
    </w:r>
    <w:r>
      <w:rPr>
        <w:b/>
        <w:sz w:val="18"/>
      </w:rPr>
      <w:fldChar w:fldCharType="end"/>
    </w:r>
    <w:r>
      <w:rPr>
        <w:sz w:val="18"/>
      </w:rPr>
      <w:t xml:space="preserve"> van </w:t>
    </w:r>
    <w:fldSimple w:instr=" NUMPAGES   \* MERGEFORMAT ">
      <w:r w:rsidR="00E47BCD" w:rsidRPr="00E47BCD">
        <w:rPr>
          <w:b/>
          <w:noProof/>
          <w:sz w:val="18"/>
        </w:rPr>
        <w:t>29</w:t>
      </w:r>
    </w:fldSimple>
    <w:r>
      <w:rPr>
        <w:sz w:val="18"/>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1B45" w14:textId="77777777" w:rsidR="006E76E6" w:rsidRDefault="006E76E6">
    <w:pPr>
      <w:spacing w:after="0" w:line="229" w:lineRule="auto"/>
      <w:ind w:left="0" w:right="4" w:firstLine="0"/>
      <w:jc w:val="right"/>
    </w:pPr>
    <w:r>
      <w:rPr>
        <w:sz w:val="18"/>
      </w:rPr>
      <w:t xml:space="preserve">Pagina </w:t>
    </w:r>
    <w:r>
      <w:fldChar w:fldCharType="begin"/>
    </w:r>
    <w:r>
      <w:instrText xml:space="preserve"> PAGE   \* MERGEFORMAT </w:instrText>
    </w:r>
    <w:r>
      <w:fldChar w:fldCharType="separate"/>
    </w:r>
    <w:r>
      <w:rPr>
        <w:b/>
        <w:sz w:val="18"/>
      </w:rPr>
      <w:t>1</w:t>
    </w:r>
    <w:r>
      <w:rPr>
        <w:b/>
        <w:sz w:val="18"/>
      </w:rPr>
      <w:fldChar w:fldCharType="end"/>
    </w:r>
    <w:r>
      <w:rPr>
        <w:sz w:val="18"/>
      </w:rPr>
      <w:t xml:space="preserve"> van </w:t>
    </w:r>
    <w:fldSimple w:instr=" NUMPAGES   \* MERGEFORMAT ">
      <w:r>
        <w:rPr>
          <w:b/>
          <w:sz w:val="18"/>
        </w:rPr>
        <w:t>24</w:t>
      </w:r>
    </w:fldSimple>
    <w:r>
      <w:rPr>
        <w:sz w:val="18"/>
      </w:rPr>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BD9C" w14:textId="77777777" w:rsidR="006E76E6" w:rsidRDefault="006E76E6">
    <w:pPr>
      <w:spacing w:after="0" w:line="229" w:lineRule="auto"/>
      <w:ind w:left="0" w:right="4" w:firstLine="0"/>
      <w:jc w:val="right"/>
    </w:pPr>
    <w:r>
      <w:rPr>
        <w:sz w:val="18"/>
      </w:rPr>
      <w:t xml:space="preserve">Pagina </w:t>
    </w:r>
    <w:r>
      <w:fldChar w:fldCharType="begin"/>
    </w:r>
    <w:r>
      <w:instrText xml:space="preserve"> PAGE   \* MERGEFORMAT </w:instrText>
    </w:r>
    <w:r>
      <w:fldChar w:fldCharType="separate"/>
    </w:r>
    <w:r>
      <w:rPr>
        <w:b/>
        <w:sz w:val="18"/>
      </w:rPr>
      <w:t>10</w:t>
    </w:r>
    <w:r>
      <w:rPr>
        <w:b/>
        <w:sz w:val="18"/>
      </w:rPr>
      <w:fldChar w:fldCharType="end"/>
    </w:r>
    <w:r>
      <w:rPr>
        <w:sz w:val="18"/>
      </w:rPr>
      <w:t xml:space="preserve"> van </w:t>
    </w:r>
    <w:fldSimple w:instr=" NUMPAGES   \* MERGEFORMAT ">
      <w:r>
        <w:rPr>
          <w:b/>
          <w:sz w:val="18"/>
        </w:rPr>
        <w:t>24</w:t>
      </w:r>
    </w:fldSimple>
    <w:r>
      <w:rPr>
        <w:sz w:val="18"/>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633D5" w14:textId="2FA7154C" w:rsidR="006E76E6" w:rsidRDefault="006E76E6">
    <w:pPr>
      <w:spacing w:after="0" w:line="229" w:lineRule="auto"/>
      <w:ind w:left="0" w:right="4" w:firstLine="0"/>
      <w:jc w:val="right"/>
    </w:pPr>
    <w:r>
      <w:rPr>
        <w:sz w:val="18"/>
      </w:rPr>
      <w:t xml:space="preserve">Pagina </w:t>
    </w:r>
    <w:r>
      <w:fldChar w:fldCharType="begin"/>
    </w:r>
    <w:r>
      <w:instrText xml:space="preserve"> PAGE   \* MERGEFORMAT </w:instrText>
    </w:r>
    <w:r>
      <w:fldChar w:fldCharType="separate"/>
    </w:r>
    <w:r w:rsidR="00E47BCD" w:rsidRPr="00E47BCD">
      <w:rPr>
        <w:b/>
        <w:noProof/>
        <w:sz w:val="18"/>
      </w:rPr>
      <w:t>22</w:t>
    </w:r>
    <w:r>
      <w:rPr>
        <w:b/>
        <w:sz w:val="18"/>
      </w:rPr>
      <w:fldChar w:fldCharType="end"/>
    </w:r>
    <w:r>
      <w:rPr>
        <w:sz w:val="18"/>
      </w:rPr>
      <w:t xml:space="preserve"> van </w:t>
    </w:r>
    <w:fldSimple w:instr=" NUMPAGES   \* MERGEFORMAT ">
      <w:r w:rsidR="00E47BCD" w:rsidRPr="00E47BCD">
        <w:rPr>
          <w:b/>
          <w:noProof/>
          <w:sz w:val="18"/>
        </w:rPr>
        <w:t>29</w:t>
      </w:r>
    </w:fldSimple>
    <w:r>
      <w:rPr>
        <w:sz w:val="18"/>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FD627" w14:textId="77777777" w:rsidR="006E76E6" w:rsidRDefault="006E76E6">
    <w:pPr>
      <w:spacing w:after="0" w:line="229" w:lineRule="auto"/>
      <w:ind w:left="0" w:right="4" w:firstLine="0"/>
      <w:jc w:val="right"/>
    </w:pPr>
    <w:r>
      <w:rPr>
        <w:sz w:val="18"/>
      </w:rPr>
      <w:t xml:space="preserve">Pagina </w:t>
    </w:r>
    <w:r>
      <w:fldChar w:fldCharType="begin"/>
    </w:r>
    <w:r>
      <w:instrText xml:space="preserve"> PAGE   \* MERGEFORMAT </w:instrText>
    </w:r>
    <w:r>
      <w:fldChar w:fldCharType="separate"/>
    </w:r>
    <w:r>
      <w:rPr>
        <w:b/>
        <w:sz w:val="18"/>
      </w:rPr>
      <w:t>10</w:t>
    </w:r>
    <w:r>
      <w:rPr>
        <w:b/>
        <w:sz w:val="18"/>
      </w:rPr>
      <w:fldChar w:fldCharType="end"/>
    </w:r>
    <w:r>
      <w:rPr>
        <w:sz w:val="18"/>
      </w:rPr>
      <w:t xml:space="preserve"> van </w:t>
    </w:r>
    <w:fldSimple w:instr=" NUMPAGES   \* MERGEFORMAT ">
      <w:r>
        <w:rPr>
          <w:b/>
          <w:sz w:val="18"/>
        </w:rPr>
        <w:t>24</w:t>
      </w:r>
    </w:fldSimple>
    <w:r>
      <w:rPr>
        <w:sz w:val="1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35859" w14:textId="77777777" w:rsidR="00C2015E" w:rsidRDefault="00C2015E">
      <w:pPr>
        <w:spacing w:after="0" w:line="240" w:lineRule="auto"/>
      </w:pPr>
      <w:r>
        <w:separator/>
      </w:r>
    </w:p>
  </w:footnote>
  <w:footnote w:type="continuationSeparator" w:id="0">
    <w:p w14:paraId="61C83A41" w14:textId="77777777" w:rsidR="00C2015E" w:rsidRDefault="00C20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2E52" w14:textId="1848A258" w:rsidR="00F20C9F" w:rsidRDefault="00F20C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FC0A" w14:textId="3588C8AF" w:rsidR="00F20C9F" w:rsidRDefault="00F20C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8352F" w14:textId="423C2447" w:rsidR="00F20C9F" w:rsidRDefault="00F20C9F">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B806" w14:textId="015E80FC" w:rsidR="00F20C9F" w:rsidRDefault="00F20C9F">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006E" w14:textId="2186FD3E" w:rsidR="00F20C9F" w:rsidRDefault="00F20C9F">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2F8AA" w14:textId="5B87BCB0" w:rsidR="00F20C9F" w:rsidRDefault="00F20C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1A45"/>
    <w:multiLevelType w:val="hybridMultilevel"/>
    <w:tmpl w:val="06F0A4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CD46A0"/>
    <w:multiLevelType w:val="hybridMultilevel"/>
    <w:tmpl w:val="4B0EB878"/>
    <w:lvl w:ilvl="0" w:tplc="9F227B26">
      <w:numFmt w:val="bullet"/>
      <w:lvlText w:val="-"/>
      <w:lvlJc w:val="left"/>
      <w:pPr>
        <w:ind w:left="370" w:hanging="360"/>
      </w:pPr>
      <w:rPr>
        <w:rFonts w:ascii="Calibri" w:eastAsia="PMingLiU" w:hAnsi="Calibri" w:cs="Times New Roman" w:hint="default"/>
      </w:rPr>
    </w:lvl>
    <w:lvl w:ilvl="1" w:tplc="04130003" w:tentative="1">
      <w:start w:val="1"/>
      <w:numFmt w:val="bullet"/>
      <w:lvlText w:val="o"/>
      <w:lvlJc w:val="left"/>
      <w:pPr>
        <w:ind w:left="1090" w:hanging="360"/>
      </w:pPr>
      <w:rPr>
        <w:rFonts w:ascii="Courier New" w:hAnsi="Courier New" w:cs="Courier New" w:hint="default"/>
      </w:rPr>
    </w:lvl>
    <w:lvl w:ilvl="2" w:tplc="04130005" w:tentative="1">
      <w:start w:val="1"/>
      <w:numFmt w:val="bullet"/>
      <w:lvlText w:val=""/>
      <w:lvlJc w:val="left"/>
      <w:pPr>
        <w:ind w:left="1810" w:hanging="360"/>
      </w:pPr>
      <w:rPr>
        <w:rFonts w:ascii="Wingdings" w:hAnsi="Wingdings" w:hint="default"/>
      </w:rPr>
    </w:lvl>
    <w:lvl w:ilvl="3" w:tplc="04130001" w:tentative="1">
      <w:start w:val="1"/>
      <w:numFmt w:val="bullet"/>
      <w:lvlText w:val=""/>
      <w:lvlJc w:val="left"/>
      <w:pPr>
        <w:ind w:left="2530" w:hanging="360"/>
      </w:pPr>
      <w:rPr>
        <w:rFonts w:ascii="Symbol" w:hAnsi="Symbol" w:hint="default"/>
      </w:rPr>
    </w:lvl>
    <w:lvl w:ilvl="4" w:tplc="04130003" w:tentative="1">
      <w:start w:val="1"/>
      <w:numFmt w:val="bullet"/>
      <w:lvlText w:val="o"/>
      <w:lvlJc w:val="left"/>
      <w:pPr>
        <w:ind w:left="3250" w:hanging="360"/>
      </w:pPr>
      <w:rPr>
        <w:rFonts w:ascii="Courier New" w:hAnsi="Courier New" w:cs="Courier New" w:hint="default"/>
      </w:rPr>
    </w:lvl>
    <w:lvl w:ilvl="5" w:tplc="04130005" w:tentative="1">
      <w:start w:val="1"/>
      <w:numFmt w:val="bullet"/>
      <w:lvlText w:val=""/>
      <w:lvlJc w:val="left"/>
      <w:pPr>
        <w:ind w:left="3970" w:hanging="360"/>
      </w:pPr>
      <w:rPr>
        <w:rFonts w:ascii="Wingdings" w:hAnsi="Wingdings" w:hint="default"/>
      </w:rPr>
    </w:lvl>
    <w:lvl w:ilvl="6" w:tplc="04130001" w:tentative="1">
      <w:start w:val="1"/>
      <w:numFmt w:val="bullet"/>
      <w:lvlText w:val=""/>
      <w:lvlJc w:val="left"/>
      <w:pPr>
        <w:ind w:left="4690" w:hanging="360"/>
      </w:pPr>
      <w:rPr>
        <w:rFonts w:ascii="Symbol" w:hAnsi="Symbol" w:hint="default"/>
      </w:rPr>
    </w:lvl>
    <w:lvl w:ilvl="7" w:tplc="04130003" w:tentative="1">
      <w:start w:val="1"/>
      <w:numFmt w:val="bullet"/>
      <w:lvlText w:val="o"/>
      <w:lvlJc w:val="left"/>
      <w:pPr>
        <w:ind w:left="5410" w:hanging="360"/>
      </w:pPr>
      <w:rPr>
        <w:rFonts w:ascii="Courier New" w:hAnsi="Courier New" w:cs="Courier New" w:hint="default"/>
      </w:rPr>
    </w:lvl>
    <w:lvl w:ilvl="8" w:tplc="04130005" w:tentative="1">
      <w:start w:val="1"/>
      <w:numFmt w:val="bullet"/>
      <w:lvlText w:val=""/>
      <w:lvlJc w:val="left"/>
      <w:pPr>
        <w:ind w:left="6130" w:hanging="360"/>
      </w:pPr>
      <w:rPr>
        <w:rFonts w:ascii="Wingdings" w:hAnsi="Wingdings" w:hint="default"/>
      </w:rPr>
    </w:lvl>
  </w:abstractNum>
  <w:abstractNum w:abstractNumId="2" w15:restartNumberingAfterBreak="0">
    <w:nsid w:val="1DCD04F9"/>
    <w:multiLevelType w:val="hybridMultilevel"/>
    <w:tmpl w:val="D9984BCA"/>
    <w:lvl w:ilvl="0" w:tplc="9F227B26">
      <w:numFmt w:val="bullet"/>
      <w:lvlText w:val="-"/>
      <w:lvlJc w:val="left"/>
      <w:pPr>
        <w:ind w:left="370" w:hanging="360"/>
      </w:pPr>
      <w:rPr>
        <w:rFonts w:ascii="Calibri" w:eastAsia="PMingLiU" w:hAnsi="Calibri" w:cs="Times New Roman" w:hint="default"/>
      </w:rPr>
    </w:lvl>
    <w:lvl w:ilvl="1" w:tplc="04130003" w:tentative="1">
      <w:start w:val="1"/>
      <w:numFmt w:val="bullet"/>
      <w:lvlText w:val="o"/>
      <w:lvlJc w:val="left"/>
      <w:pPr>
        <w:ind w:left="1090" w:hanging="360"/>
      </w:pPr>
      <w:rPr>
        <w:rFonts w:ascii="Courier New" w:hAnsi="Courier New" w:cs="Courier New" w:hint="default"/>
      </w:rPr>
    </w:lvl>
    <w:lvl w:ilvl="2" w:tplc="04130005" w:tentative="1">
      <w:start w:val="1"/>
      <w:numFmt w:val="bullet"/>
      <w:lvlText w:val=""/>
      <w:lvlJc w:val="left"/>
      <w:pPr>
        <w:ind w:left="1810" w:hanging="360"/>
      </w:pPr>
      <w:rPr>
        <w:rFonts w:ascii="Wingdings" w:hAnsi="Wingdings" w:hint="default"/>
      </w:rPr>
    </w:lvl>
    <w:lvl w:ilvl="3" w:tplc="04130001" w:tentative="1">
      <w:start w:val="1"/>
      <w:numFmt w:val="bullet"/>
      <w:lvlText w:val=""/>
      <w:lvlJc w:val="left"/>
      <w:pPr>
        <w:ind w:left="2530" w:hanging="360"/>
      </w:pPr>
      <w:rPr>
        <w:rFonts w:ascii="Symbol" w:hAnsi="Symbol" w:hint="default"/>
      </w:rPr>
    </w:lvl>
    <w:lvl w:ilvl="4" w:tplc="04130003" w:tentative="1">
      <w:start w:val="1"/>
      <w:numFmt w:val="bullet"/>
      <w:lvlText w:val="o"/>
      <w:lvlJc w:val="left"/>
      <w:pPr>
        <w:ind w:left="3250" w:hanging="360"/>
      </w:pPr>
      <w:rPr>
        <w:rFonts w:ascii="Courier New" w:hAnsi="Courier New" w:cs="Courier New" w:hint="default"/>
      </w:rPr>
    </w:lvl>
    <w:lvl w:ilvl="5" w:tplc="04130005" w:tentative="1">
      <w:start w:val="1"/>
      <w:numFmt w:val="bullet"/>
      <w:lvlText w:val=""/>
      <w:lvlJc w:val="left"/>
      <w:pPr>
        <w:ind w:left="3970" w:hanging="360"/>
      </w:pPr>
      <w:rPr>
        <w:rFonts w:ascii="Wingdings" w:hAnsi="Wingdings" w:hint="default"/>
      </w:rPr>
    </w:lvl>
    <w:lvl w:ilvl="6" w:tplc="04130001" w:tentative="1">
      <w:start w:val="1"/>
      <w:numFmt w:val="bullet"/>
      <w:lvlText w:val=""/>
      <w:lvlJc w:val="left"/>
      <w:pPr>
        <w:ind w:left="4690" w:hanging="360"/>
      </w:pPr>
      <w:rPr>
        <w:rFonts w:ascii="Symbol" w:hAnsi="Symbol" w:hint="default"/>
      </w:rPr>
    </w:lvl>
    <w:lvl w:ilvl="7" w:tplc="04130003" w:tentative="1">
      <w:start w:val="1"/>
      <w:numFmt w:val="bullet"/>
      <w:lvlText w:val="o"/>
      <w:lvlJc w:val="left"/>
      <w:pPr>
        <w:ind w:left="5410" w:hanging="360"/>
      </w:pPr>
      <w:rPr>
        <w:rFonts w:ascii="Courier New" w:hAnsi="Courier New" w:cs="Courier New" w:hint="default"/>
      </w:rPr>
    </w:lvl>
    <w:lvl w:ilvl="8" w:tplc="04130005" w:tentative="1">
      <w:start w:val="1"/>
      <w:numFmt w:val="bullet"/>
      <w:lvlText w:val=""/>
      <w:lvlJc w:val="left"/>
      <w:pPr>
        <w:ind w:left="6130" w:hanging="360"/>
      </w:pPr>
      <w:rPr>
        <w:rFonts w:ascii="Wingdings" w:hAnsi="Wingdings" w:hint="default"/>
      </w:rPr>
    </w:lvl>
  </w:abstractNum>
  <w:abstractNum w:abstractNumId="3" w15:restartNumberingAfterBreak="0">
    <w:nsid w:val="1FDE39A5"/>
    <w:multiLevelType w:val="hybridMultilevel"/>
    <w:tmpl w:val="6712B352"/>
    <w:lvl w:ilvl="0" w:tplc="DD36EF6C">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1C49F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3A53A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C0209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98AB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BA8C5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D2EE4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1883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E6C3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BE12A6"/>
    <w:multiLevelType w:val="hybridMultilevel"/>
    <w:tmpl w:val="20CA5BB6"/>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7105717"/>
    <w:multiLevelType w:val="hybridMultilevel"/>
    <w:tmpl w:val="A9DA92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9BF3BC7"/>
    <w:multiLevelType w:val="hybridMultilevel"/>
    <w:tmpl w:val="EB468F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AAD609C"/>
    <w:multiLevelType w:val="hybridMultilevel"/>
    <w:tmpl w:val="EBA81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D0B394D"/>
    <w:multiLevelType w:val="hybridMultilevel"/>
    <w:tmpl w:val="0E203D26"/>
    <w:lvl w:ilvl="0" w:tplc="4DE4AE3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C46DC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663DB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6A817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DC7F2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3CBD0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009BE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704F8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C4E78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5320F6F"/>
    <w:multiLevelType w:val="hybridMultilevel"/>
    <w:tmpl w:val="7ABC19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BC3AD8"/>
    <w:multiLevelType w:val="hybridMultilevel"/>
    <w:tmpl w:val="86607A20"/>
    <w:lvl w:ilvl="0" w:tplc="C144E81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7A4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46061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249EE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AE65A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46D50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86DCF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A8A56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2661B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61E52BA"/>
    <w:multiLevelType w:val="hybridMultilevel"/>
    <w:tmpl w:val="BC547D26"/>
    <w:lvl w:ilvl="0" w:tplc="A2D437DE">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F2070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86AA1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D8871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BE1C8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E2EAA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12B60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3AAB8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CC4A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C704C02"/>
    <w:multiLevelType w:val="hybridMultilevel"/>
    <w:tmpl w:val="61DA7FE2"/>
    <w:lvl w:ilvl="0" w:tplc="2FBE1BA2">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DA220D5"/>
    <w:multiLevelType w:val="hybridMultilevel"/>
    <w:tmpl w:val="63227D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308574E"/>
    <w:multiLevelType w:val="hybridMultilevel"/>
    <w:tmpl w:val="49FCAA2E"/>
    <w:lvl w:ilvl="0" w:tplc="04130017">
      <w:start w:val="1"/>
      <w:numFmt w:val="lowerLetter"/>
      <w:lvlText w:val="%1)"/>
      <w:lvlJc w:val="left"/>
      <w:pPr>
        <w:tabs>
          <w:tab w:val="num" w:pos="372"/>
        </w:tabs>
        <w:ind w:left="372" w:hanging="360"/>
      </w:pPr>
    </w:lvl>
    <w:lvl w:ilvl="1" w:tplc="04130019" w:tentative="1">
      <w:start w:val="1"/>
      <w:numFmt w:val="lowerLetter"/>
      <w:lvlText w:val="%2."/>
      <w:lvlJc w:val="left"/>
      <w:pPr>
        <w:tabs>
          <w:tab w:val="num" w:pos="1092"/>
        </w:tabs>
        <w:ind w:left="1092" w:hanging="360"/>
      </w:pPr>
    </w:lvl>
    <w:lvl w:ilvl="2" w:tplc="0413001B" w:tentative="1">
      <w:start w:val="1"/>
      <w:numFmt w:val="lowerRoman"/>
      <w:lvlText w:val="%3."/>
      <w:lvlJc w:val="right"/>
      <w:pPr>
        <w:tabs>
          <w:tab w:val="num" w:pos="1812"/>
        </w:tabs>
        <w:ind w:left="1812" w:hanging="180"/>
      </w:pPr>
    </w:lvl>
    <w:lvl w:ilvl="3" w:tplc="0413000F" w:tentative="1">
      <w:start w:val="1"/>
      <w:numFmt w:val="decimal"/>
      <w:lvlText w:val="%4."/>
      <w:lvlJc w:val="left"/>
      <w:pPr>
        <w:tabs>
          <w:tab w:val="num" w:pos="2532"/>
        </w:tabs>
        <w:ind w:left="2532" w:hanging="360"/>
      </w:pPr>
    </w:lvl>
    <w:lvl w:ilvl="4" w:tplc="04130019" w:tentative="1">
      <w:start w:val="1"/>
      <w:numFmt w:val="lowerLetter"/>
      <w:lvlText w:val="%5."/>
      <w:lvlJc w:val="left"/>
      <w:pPr>
        <w:tabs>
          <w:tab w:val="num" w:pos="3252"/>
        </w:tabs>
        <w:ind w:left="3252" w:hanging="360"/>
      </w:pPr>
    </w:lvl>
    <w:lvl w:ilvl="5" w:tplc="0413001B" w:tentative="1">
      <w:start w:val="1"/>
      <w:numFmt w:val="lowerRoman"/>
      <w:lvlText w:val="%6."/>
      <w:lvlJc w:val="right"/>
      <w:pPr>
        <w:tabs>
          <w:tab w:val="num" w:pos="3972"/>
        </w:tabs>
        <w:ind w:left="3972" w:hanging="180"/>
      </w:pPr>
    </w:lvl>
    <w:lvl w:ilvl="6" w:tplc="0413000F" w:tentative="1">
      <w:start w:val="1"/>
      <w:numFmt w:val="decimal"/>
      <w:lvlText w:val="%7."/>
      <w:lvlJc w:val="left"/>
      <w:pPr>
        <w:tabs>
          <w:tab w:val="num" w:pos="4692"/>
        </w:tabs>
        <w:ind w:left="4692" w:hanging="360"/>
      </w:pPr>
    </w:lvl>
    <w:lvl w:ilvl="7" w:tplc="04130019" w:tentative="1">
      <w:start w:val="1"/>
      <w:numFmt w:val="lowerLetter"/>
      <w:lvlText w:val="%8."/>
      <w:lvlJc w:val="left"/>
      <w:pPr>
        <w:tabs>
          <w:tab w:val="num" w:pos="5412"/>
        </w:tabs>
        <w:ind w:left="5412" w:hanging="360"/>
      </w:pPr>
    </w:lvl>
    <w:lvl w:ilvl="8" w:tplc="0413001B" w:tentative="1">
      <w:start w:val="1"/>
      <w:numFmt w:val="lowerRoman"/>
      <w:lvlText w:val="%9."/>
      <w:lvlJc w:val="right"/>
      <w:pPr>
        <w:tabs>
          <w:tab w:val="num" w:pos="6132"/>
        </w:tabs>
        <w:ind w:left="6132" w:hanging="180"/>
      </w:pPr>
    </w:lvl>
  </w:abstractNum>
  <w:abstractNum w:abstractNumId="15" w15:restartNumberingAfterBreak="0">
    <w:nsid w:val="43FD7BE1"/>
    <w:multiLevelType w:val="hybridMultilevel"/>
    <w:tmpl w:val="890040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55642AF"/>
    <w:multiLevelType w:val="hybridMultilevel"/>
    <w:tmpl w:val="E5C2D5D0"/>
    <w:lvl w:ilvl="0" w:tplc="0413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8C43158">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0C95C8">
      <w:start w:val="1"/>
      <w:numFmt w:val="bullet"/>
      <w:lvlText w:val="▪"/>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C4D25A">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BEF838">
      <w:start w:val="1"/>
      <w:numFmt w:val="bullet"/>
      <w:lvlText w:val="o"/>
      <w:lvlJc w:val="left"/>
      <w:pPr>
        <w:ind w:left="29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841576">
      <w:start w:val="1"/>
      <w:numFmt w:val="bullet"/>
      <w:lvlText w:val="▪"/>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AE6202">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EE461C">
      <w:start w:val="1"/>
      <w:numFmt w:val="bullet"/>
      <w:lvlText w:val="o"/>
      <w:lvlJc w:val="left"/>
      <w:pPr>
        <w:ind w:left="51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68342C">
      <w:start w:val="1"/>
      <w:numFmt w:val="bullet"/>
      <w:lvlText w:val="▪"/>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AF27201"/>
    <w:multiLevelType w:val="hybridMultilevel"/>
    <w:tmpl w:val="A67ED3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BAB2799"/>
    <w:multiLevelType w:val="hybridMultilevel"/>
    <w:tmpl w:val="8458AF28"/>
    <w:lvl w:ilvl="0" w:tplc="0E26347E">
      <w:start w:val="1"/>
      <w:numFmt w:val="lowerLetter"/>
      <w:lvlText w:val="%1."/>
      <w:lvlJc w:val="left"/>
      <w:pPr>
        <w:ind w:left="36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1" w:tplc="2FBE1BA2">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52B72A">
      <w:start w:val="1"/>
      <w:numFmt w:val="bullet"/>
      <w:lvlText w:val="▪"/>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CC64A6">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A6FA88">
      <w:start w:val="1"/>
      <w:numFmt w:val="bullet"/>
      <w:lvlText w:val="o"/>
      <w:lvlJc w:val="left"/>
      <w:pPr>
        <w:ind w:left="29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868DF0">
      <w:start w:val="1"/>
      <w:numFmt w:val="bullet"/>
      <w:lvlText w:val="▪"/>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68AE82">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AA6FB0">
      <w:start w:val="1"/>
      <w:numFmt w:val="bullet"/>
      <w:lvlText w:val="o"/>
      <w:lvlJc w:val="left"/>
      <w:pPr>
        <w:ind w:left="51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3AE32A">
      <w:start w:val="1"/>
      <w:numFmt w:val="bullet"/>
      <w:lvlText w:val="▪"/>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43D7C4C"/>
    <w:multiLevelType w:val="multilevel"/>
    <w:tmpl w:val="66D0C2D2"/>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276E72"/>
    <w:multiLevelType w:val="hybridMultilevel"/>
    <w:tmpl w:val="BF9C3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61C43A3"/>
    <w:multiLevelType w:val="hybridMultilevel"/>
    <w:tmpl w:val="E90401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AA64AF6"/>
    <w:multiLevelType w:val="hybridMultilevel"/>
    <w:tmpl w:val="09B856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52514A8"/>
    <w:multiLevelType w:val="hybridMultilevel"/>
    <w:tmpl w:val="93F6BA44"/>
    <w:lvl w:ilvl="0" w:tplc="5C663960">
      <w:start w:val="1"/>
      <w:numFmt w:val="bullet"/>
      <w:lvlText w:val=""/>
      <w:lvlJc w:val="left"/>
      <w:pPr>
        <w:ind w:left="644"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6964D2F"/>
    <w:multiLevelType w:val="hybridMultilevel"/>
    <w:tmpl w:val="7884F17E"/>
    <w:lvl w:ilvl="0" w:tplc="27E4A808">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7EC21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F60B30">
      <w:start w:val="1"/>
      <w:numFmt w:val="bullet"/>
      <w:lvlText w:val="▪"/>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A25492">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5C5194">
      <w:start w:val="1"/>
      <w:numFmt w:val="bullet"/>
      <w:lvlText w:val="o"/>
      <w:lvlJc w:val="left"/>
      <w:pPr>
        <w:ind w:left="29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803CC4">
      <w:start w:val="1"/>
      <w:numFmt w:val="bullet"/>
      <w:lvlText w:val="▪"/>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E4C19A">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E25392">
      <w:start w:val="1"/>
      <w:numFmt w:val="bullet"/>
      <w:lvlText w:val="o"/>
      <w:lvlJc w:val="left"/>
      <w:pPr>
        <w:ind w:left="51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F87E40">
      <w:start w:val="1"/>
      <w:numFmt w:val="bullet"/>
      <w:lvlText w:val="▪"/>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EDD72AB"/>
    <w:multiLevelType w:val="hybridMultilevel"/>
    <w:tmpl w:val="C6449590"/>
    <w:lvl w:ilvl="0" w:tplc="31E44148">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30764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02C1E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9437D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80EE6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3CD34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06690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D7074A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4C1BB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02626E2"/>
    <w:multiLevelType w:val="multilevel"/>
    <w:tmpl w:val="D18A56E4"/>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15469BE"/>
    <w:multiLevelType w:val="hybridMultilevel"/>
    <w:tmpl w:val="F2FAE69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4041C89"/>
    <w:multiLevelType w:val="hybridMultilevel"/>
    <w:tmpl w:val="3B768C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5045B1D"/>
    <w:multiLevelType w:val="hybridMultilevel"/>
    <w:tmpl w:val="629424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67402E5"/>
    <w:multiLevelType w:val="hybridMultilevel"/>
    <w:tmpl w:val="990CF74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67D786A"/>
    <w:multiLevelType w:val="hybridMultilevel"/>
    <w:tmpl w:val="9D3C9D4E"/>
    <w:lvl w:ilvl="0" w:tplc="9F227B26">
      <w:numFmt w:val="bullet"/>
      <w:lvlText w:val="-"/>
      <w:lvlJc w:val="left"/>
      <w:pPr>
        <w:ind w:left="360" w:hanging="360"/>
      </w:pPr>
      <w:rPr>
        <w:rFonts w:ascii="Calibri" w:eastAsia="PMingLiU"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D655AAB"/>
    <w:multiLevelType w:val="hybridMultilevel"/>
    <w:tmpl w:val="1FAC57F2"/>
    <w:lvl w:ilvl="0" w:tplc="7B3AE594">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887E6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D0629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06521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E6769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CC838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AAEF97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3A235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D81FD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68648364">
    <w:abstractNumId w:val="3"/>
  </w:num>
  <w:num w:numId="2" w16cid:durableId="1022631938">
    <w:abstractNumId w:val="11"/>
  </w:num>
  <w:num w:numId="3" w16cid:durableId="1624072595">
    <w:abstractNumId w:val="32"/>
  </w:num>
  <w:num w:numId="4" w16cid:durableId="572081778">
    <w:abstractNumId w:val="18"/>
  </w:num>
  <w:num w:numId="5" w16cid:durableId="1064178603">
    <w:abstractNumId w:val="24"/>
  </w:num>
  <w:num w:numId="6" w16cid:durableId="1956786347">
    <w:abstractNumId w:val="16"/>
  </w:num>
  <w:num w:numId="7" w16cid:durableId="761226372">
    <w:abstractNumId w:val="25"/>
  </w:num>
  <w:num w:numId="8" w16cid:durableId="352071414">
    <w:abstractNumId w:val="8"/>
  </w:num>
  <w:num w:numId="9" w16cid:durableId="727803206">
    <w:abstractNumId w:val="10"/>
  </w:num>
  <w:num w:numId="10" w16cid:durableId="385758569">
    <w:abstractNumId w:val="9"/>
  </w:num>
  <w:num w:numId="11" w16cid:durableId="1419136633">
    <w:abstractNumId w:val="21"/>
  </w:num>
  <w:num w:numId="12" w16cid:durableId="1880778967">
    <w:abstractNumId w:val="12"/>
  </w:num>
  <w:num w:numId="13" w16cid:durableId="141314590">
    <w:abstractNumId w:val="27"/>
  </w:num>
  <w:num w:numId="14" w16cid:durableId="1310132526">
    <w:abstractNumId w:val="0"/>
  </w:num>
  <w:num w:numId="15" w16cid:durableId="1573924888">
    <w:abstractNumId w:val="29"/>
  </w:num>
  <w:num w:numId="16" w16cid:durableId="1430545386">
    <w:abstractNumId w:val="23"/>
  </w:num>
  <w:num w:numId="17" w16cid:durableId="1134102476">
    <w:abstractNumId w:val="20"/>
  </w:num>
  <w:num w:numId="18" w16cid:durableId="107969312">
    <w:abstractNumId w:val="4"/>
  </w:num>
  <w:num w:numId="19" w16cid:durableId="1159925754">
    <w:abstractNumId w:val="30"/>
  </w:num>
  <w:num w:numId="20" w16cid:durableId="1315330068">
    <w:abstractNumId w:val="6"/>
  </w:num>
  <w:num w:numId="21" w16cid:durableId="2061395563">
    <w:abstractNumId w:val="7"/>
  </w:num>
  <w:num w:numId="22" w16cid:durableId="590702485">
    <w:abstractNumId w:val="22"/>
  </w:num>
  <w:num w:numId="23" w16cid:durableId="105152032">
    <w:abstractNumId w:val="15"/>
  </w:num>
  <w:num w:numId="24" w16cid:durableId="1433669606">
    <w:abstractNumId w:val="28"/>
  </w:num>
  <w:num w:numId="25" w16cid:durableId="888960200">
    <w:abstractNumId w:val="17"/>
  </w:num>
  <w:num w:numId="26" w16cid:durableId="1375815751">
    <w:abstractNumId w:val="13"/>
  </w:num>
  <w:num w:numId="27" w16cid:durableId="386072926">
    <w:abstractNumId w:val="26"/>
  </w:num>
  <w:num w:numId="28" w16cid:durableId="1758405420">
    <w:abstractNumId w:val="19"/>
  </w:num>
  <w:num w:numId="29" w16cid:durableId="1567447196">
    <w:abstractNumId w:val="5"/>
  </w:num>
  <w:num w:numId="30" w16cid:durableId="1283612186">
    <w:abstractNumId w:val="14"/>
  </w:num>
  <w:num w:numId="31" w16cid:durableId="152569604">
    <w:abstractNumId w:val="2"/>
  </w:num>
  <w:num w:numId="32" w16cid:durableId="1139223205">
    <w:abstractNumId w:val="1"/>
  </w:num>
  <w:num w:numId="33" w16cid:durableId="452215420">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yce Kuijpers (FBZ)">
    <w15:presenceInfo w15:providerId="AD" w15:userId="S::j.kuijpers@fbz.nl::904e65af-9ba9-4444-b9d4-20159037121b"/>
  </w15:person>
  <w15:person w15:author="Maaike Jacobi">
    <w15:presenceInfo w15:providerId="AD" w15:userId="S::maaike.jacobi@catharinaziekenhuis.nl::7a007f12-00b8-4725-b59a-ed15470db0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315"/>
    <w:rsid w:val="00010F4B"/>
    <w:rsid w:val="000162E1"/>
    <w:rsid w:val="00034478"/>
    <w:rsid w:val="00035701"/>
    <w:rsid w:val="00037CF5"/>
    <w:rsid w:val="00052B1E"/>
    <w:rsid w:val="00056CE2"/>
    <w:rsid w:val="00080F40"/>
    <w:rsid w:val="00084E17"/>
    <w:rsid w:val="00084F0F"/>
    <w:rsid w:val="000861D0"/>
    <w:rsid w:val="000A3228"/>
    <w:rsid w:val="000A539B"/>
    <w:rsid w:val="000B50E4"/>
    <w:rsid w:val="000B784E"/>
    <w:rsid w:val="000E2451"/>
    <w:rsid w:val="000E2880"/>
    <w:rsid w:val="00102D10"/>
    <w:rsid w:val="001079EF"/>
    <w:rsid w:val="00114AC2"/>
    <w:rsid w:val="0011692A"/>
    <w:rsid w:val="0011772F"/>
    <w:rsid w:val="001210BA"/>
    <w:rsid w:val="00136C1B"/>
    <w:rsid w:val="00141E5E"/>
    <w:rsid w:val="00145E15"/>
    <w:rsid w:val="0016082D"/>
    <w:rsid w:val="001634E5"/>
    <w:rsid w:val="00177D6B"/>
    <w:rsid w:val="001842FE"/>
    <w:rsid w:val="00184379"/>
    <w:rsid w:val="001B08AE"/>
    <w:rsid w:val="001B308D"/>
    <w:rsid w:val="001B421A"/>
    <w:rsid w:val="001B52A4"/>
    <w:rsid w:val="001B56D9"/>
    <w:rsid w:val="001C2F32"/>
    <w:rsid w:val="001C46F2"/>
    <w:rsid w:val="001F31BC"/>
    <w:rsid w:val="001F39A6"/>
    <w:rsid w:val="001F3CE0"/>
    <w:rsid w:val="001F4182"/>
    <w:rsid w:val="001F4DC6"/>
    <w:rsid w:val="002006AE"/>
    <w:rsid w:val="002308A1"/>
    <w:rsid w:val="00236899"/>
    <w:rsid w:val="00250D38"/>
    <w:rsid w:val="00265CE1"/>
    <w:rsid w:val="00277581"/>
    <w:rsid w:val="002801F1"/>
    <w:rsid w:val="00285D3C"/>
    <w:rsid w:val="002B78F5"/>
    <w:rsid w:val="002D3C25"/>
    <w:rsid w:val="002D4EC7"/>
    <w:rsid w:val="002F4474"/>
    <w:rsid w:val="002F5D02"/>
    <w:rsid w:val="00305A88"/>
    <w:rsid w:val="00307053"/>
    <w:rsid w:val="00310134"/>
    <w:rsid w:val="003129FD"/>
    <w:rsid w:val="00327743"/>
    <w:rsid w:val="00354E78"/>
    <w:rsid w:val="00356005"/>
    <w:rsid w:val="00370018"/>
    <w:rsid w:val="00375852"/>
    <w:rsid w:val="00380CC3"/>
    <w:rsid w:val="00383C12"/>
    <w:rsid w:val="00385670"/>
    <w:rsid w:val="00397249"/>
    <w:rsid w:val="003A6F96"/>
    <w:rsid w:val="003D5BCD"/>
    <w:rsid w:val="003D7396"/>
    <w:rsid w:val="003F340E"/>
    <w:rsid w:val="0040281F"/>
    <w:rsid w:val="00414561"/>
    <w:rsid w:val="004175F3"/>
    <w:rsid w:val="004215EF"/>
    <w:rsid w:val="0042242D"/>
    <w:rsid w:val="00430216"/>
    <w:rsid w:val="004359D5"/>
    <w:rsid w:val="00442F6F"/>
    <w:rsid w:val="00456C62"/>
    <w:rsid w:val="00462E69"/>
    <w:rsid w:val="00473469"/>
    <w:rsid w:val="00485ACF"/>
    <w:rsid w:val="00486968"/>
    <w:rsid w:val="00490733"/>
    <w:rsid w:val="004A13EB"/>
    <w:rsid w:val="004C7328"/>
    <w:rsid w:val="004F674C"/>
    <w:rsid w:val="00505551"/>
    <w:rsid w:val="00506EBC"/>
    <w:rsid w:val="005164C3"/>
    <w:rsid w:val="00554176"/>
    <w:rsid w:val="005556EE"/>
    <w:rsid w:val="00566849"/>
    <w:rsid w:val="0057111F"/>
    <w:rsid w:val="00571837"/>
    <w:rsid w:val="00577ABA"/>
    <w:rsid w:val="00587AD4"/>
    <w:rsid w:val="0059089E"/>
    <w:rsid w:val="005918BE"/>
    <w:rsid w:val="005950D1"/>
    <w:rsid w:val="0059747E"/>
    <w:rsid w:val="005A2509"/>
    <w:rsid w:val="005A471C"/>
    <w:rsid w:val="005B0C00"/>
    <w:rsid w:val="005B200A"/>
    <w:rsid w:val="005B7A7B"/>
    <w:rsid w:val="005D22D3"/>
    <w:rsid w:val="005E04D9"/>
    <w:rsid w:val="005F2812"/>
    <w:rsid w:val="005F2CCC"/>
    <w:rsid w:val="005F764F"/>
    <w:rsid w:val="00614F22"/>
    <w:rsid w:val="0061779F"/>
    <w:rsid w:val="00620DF9"/>
    <w:rsid w:val="006216A5"/>
    <w:rsid w:val="00622102"/>
    <w:rsid w:val="00623FD7"/>
    <w:rsid w:val="0063058A"/>
    <w:rsid w:val="00640556"/>
    <w:rsid w:val="006629C1"/>
    <w:rsid w:val="0066631A"/>
    <w:rsid w:val="006A2D51"/>
    <w:rsid w:val="006A7AB3"/>
    <w:rsid w:val="006B2AFF"/>
    <w:rsid w:val="006C16AA"/>
    <w:rsid w:val="006C3DA7"/>
    <w:rsid w:val="006C62CC"/>
    <w:rsid w:val="006D19D5"/>
    <w:rsid w:val="006E1563"/>
    <w:rsid w:val="006E6CC2"/>
    <w:rsid w:val="006E6D1D"/>
    <w:rsid w:val="006E76E6"/>
    <w:rsid w:val="00701E59"/>
    <w:rsid w:val="00717949"/>
    <w:rsid w:val="00722B70"/>
    <w:rsid w:val="00723C66"/>
    <w:rsid w:val="00731C9C"/>
    <w:rsid w:val="0073424E"/>
    <w:rsid w:val="00746E77"/>
    <w:rsid w:val="00752419"/>
    <w:rsid w:val="00767694"/>
    <w:rsid w:val="007746F6"/>
    <w:rsid w:val="00776EFD"/>
    <w:rsid w:val="00784515"/>
    <w:rsid w:val="00795A4E"/>
    <w:rsid w:val="007A35A8"/>
    <w:rsid w:val="007A44C7"/>
    <w:rsid w:val="007B7229"/>
    <w:rsid w:val="007C4EA7"/>
    <w:rsid w:val="007D1865"/>
    <w:rsid w:val="007E0B45"/>
    <w:rsid w:val="007E1CC3"/>
    <w:rsid w:val="007E3DF2"/>
    <w:rsid w:val="007E57AC"/>
    <w:rsid w:val="007E6247"/>
    <w:rsid w:val="007F3C03"/>
    <w:rsid w:val="00800D97"/>
    <w:rsid w:val="00811714"/>
    <w:rsid w:val="0081442A"/>
    <w:rsid w:val="008168E6"/>
    <w:rsid w:val="008215AC"/>
    <w:rsid w:val="008337B9"/>
    <w:rsid w:val="00836E4D"/>
    <w:rsid w:val="00837D73"/>
    <w:rsid w:val="00840B9C"/>
    <w:rsid w:val="00853F07"/>
    <w:rsid w:val="008644A8"/>
    <w:rsid w:val="008757FA"/>
    <w:rsid w:val="0088042B"/>
    <w:rsid w:val="00885D50"/>
    <w:rsid w:val="008864EE"/>
    <w:rsid w:val="008A24BE"/>
    <w:rsid w:val="008A42C7"/>
    <w:rsid w:val="008B1838"/>
    <w:rsid w:val="008B3E91"/>
    <w:rsid w:val="008B63C1"/>
    <w:rsid w:val="008B6786"/>
    <w:rsid w:val="008C02EB"/>
    <w:rsid w:val="008D3C20"/>
    <w:rsid w:val="008E298C"/>
    <w:rsid w:val="008F6E55"/>
    <w:rsid w:val="008F7EE0"/>
    <w:rsid w:val="009018B1"/>
    <w:rsid w:val="00905968"/>
    <w:rsid w:val="00934EB9"/>
    <w:rsid w:val="00943D4A"/>
    <w:rsid w:val="00957239"/>
    <w:rsid w:val="009663EF"/>
    <w:rsid w:val="00971050"/>
    <w:rsid w:val="00974DE5"/>
    <w:rsid w:val="00977808"/>
    <w:rsid w:val="009817B5"/>
    <w:rsid w:val="00986CBC"/>
    <w:rsid w:val="00990F73"/>
    <w:rsid w:val="009927AA"/>
    <w:rsid w:val="009952E2"/>
    <w:rsid w:val="009958FB"/>
    <w:rsid w:val="009A2061"/>
    <w:rsid w:val="009C337C"/>
    <w:rsid w:val="009D08CB"/>
    <w:rsid w:val="009D63D4"/>
    <w:rsid w:val="009E112C"/>
    <w:rsid w:val="009F16B5"/>
    <w:rsid w:val="00A065BF"/>
    <w:rsid w:val="00A11E93"/>
    <w:rsid w:val="00A37F69"/>
    <w:rsid w:val="00A5448B"/>
    <w:rsid w:val="00A5583C"/>
    <w:rsid w:val="00A64E41"/>
    <w:rsid w:val="00A664CE"/>
    <w:rsid w:val="00A66AFD"/>
    <w:rsid w:val="00A86884"/>
    <w:rsid w:val="00AA0A66"/>
    <w:rsid w:val="00AB2053"/>
    <w:rsid w:val="00AB57D6"/>
    <w:rsid w:val="00AB6D8B"/>
    <w:rsid w:val="00AC1C3F"/>
    <w:rsid w:val="00AC1F7B"/>
    <w:rsid w:val="00AD4164"/>
    <w:rsid w:val="00AD7979"/>
    <w:rsid w:val="00B2181D"/>
    <w:rsid w:val="00B37088"/>
    <w:rsid w:val="00B41DD3"/>
    <w:rsid w:val="00B4475A"/>
    <w:rsid w:val="00B461C5"/>
    <w:rsid w:val="00B47E6D"/>
    <w:rsid w:val="00B50D4B"/>
    <w:rsid w:val="00B532F8"/>
    <w:rsid w:val="00B537C5"/>
    <w:rsid w:val="00B54ECF"/>
    <w:rsid w:val="00B660B6"/>
    <w:rsid w:val="00B80662"/>
    <w:rsid w:val="00B83564"/>
    <w:rsid w:val="00B87B3E"/>
    <w:rsid w:val="00B90BC3"/>
    <w:rsid w:val="00B92AF0"/>
    <w:rsid w:val="00B94C1D"/>
    <w:rsid w:val="00B9553B"/>
    <w:rsid w:val="00BA5DCF"/>
    <w:rsid w:val="00BA7394"/>
    <w:rsid w:val="00BC4DB7"/>
    <w:rsid w:val="00BD1945"/>
    <w:rsid w:val="00BD44D9"/>
    <w:rsid w:val="00BE1F28"/>
    <w:rsid w:val="00BE6D3D"/>
    <w:rsid w:val="00BF38F6"/>
    <w:rsid w:val="00C16194"/>
    <w:rsid w:val="00C2015E"/>
    <w:rsid w:val="00C3399C"/>
    <w:rsid w:val="00C367C5"/>
    <w:rsid w:val="00C53C54"/>
    <w:rsid w:val="00C90746"/>
    <w:rsid w:val="00C939A2"/>
    <w:rsid w:val="00CA079C"/>
    <w:rsid w:val="00CA272E"/>
    <w:rsid w:val="00CB0FF6"/>
    <w:rsid w:val="00CB64CF"/>
    <w:rsid w:val="00CC2B2A"/>
    <w:rsid w:val="00CC614C"/>
    <w:rsid w:val="00CD1480"/>
    <w:rsid w:val="00CD2018"/>
    <w:rsid w:val="00CD47D8"/>
    <w:rsid w:val="00CD5979"/>
    <w:rsid w:val="00CE6E0F"/>
    <w:rsid w:val="00CF1C4B"/>
    <w:rsid w:val="00D15CD8"/>
    <w:rsid w:val="00D26BAF"/>
    <w:rsid w:val="00D3559A"/>
    <w:rsid w:val="00D355D5"/>
    <w:rsid w:val="00D373A4"/>
    <w:rsid w:val="00D46E2D"/>
    <w:rsid w:val="00D504AE"/>
    <w:rsid w:val="00D55F4A"/>
    <w:rsid w:val="00D60187"/>
    <w:rsid w:val="00D74E54"/>
    <w:rsid w:val="00D825A3"/>
    <w:rsid w:val="00D86218"/>
    <w:rsid w:val="00D86526"/>
    <w:rsid w:val="00DA31EA"/>
    <w:rsid w:val="00DA4691"/>
    <w:rsid w:val="00DB353F"/>
    <w:rsid w:val="00DC2043"/>
    <w:rsid w:val="00DC2468"/>
    <w:rsid w:val="00DE192E"/>
    <w:rsid w:val="00DF17C2"/>
    <w:rsid w:val="00DF4CE7"/>
    <w:rsid w:val="00E17765"/>
    <w:rsid w:val="00E21E90"/>
    <w:rsid w:val="00E31FFF"/>
    <w:rsid w:val="00E46CBB"/>
    <w:rsid w:val="00E47BCD"/>
    <w:rsid w:val="00E66C0F"/>
    <w:rsid w:val="00E83E65"/>
    <w:rsid w:val="00E94747"/>
    <w:rsid w:val="00EA0557"/>
    <w:rsid w:val="00EA119F"/>
    <w:rsid w:val="00EA2039"/>
    <w:rsid w:val="00EB1419"/>
    <w:rsid w:val="00ED4B75"/>
    <w:rsid w:val="00ED6513"/>
    <w:rsid w:val="00EF4315"/>
    <w:rsid w:val="00F02D34"/>
    <w:rsid w:val="00F07BD2"/>
    <w:rsid w:val="00F15A50"/>
    <w:rsid w:val="00F15F78"/>
    <w:rsid w:val="00F20C9F"/>
    <w:rsid w:val="00F26023"/>
    <w:rsid w:val="00F47B67"/>
    <w:rsid w:val="00F605AA"/>
    <w:rsid w:val="00F62468"/>
    <w:rsid w:val="00F63BEB"/>
    <w:rsid w:val="00F82F48"/>
    <w:rsid w:val="00F84B62"/>
    <w:rsid w:val="00F878E8"/>
    <w:rsid w:val="00F938E4"/>
    <w:rsid w:val="00F96D91"/>
    <w:rsid w:val="00FA625B"/>
    <w:rsid w:val="00FB11DC"/>
    <w:rsid w:val="00FB7902"/>
    <w:rsid w:val="00FC0FA1"/>
    <w:rsid w:val="00FC304C"/>
    <w:rsid w:val="00FD3476"/>
    <w:rsid w:val="00FD390D"/>
    <w:rsid w:val="00FD64F1"/>
    <w:rsid w:val="00FE1D90"/>
    <w:rsid w:val="00FE76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CBD32"/>
  <w15:docId w15:val="{0CF33F5D-9B6A-4C9B-B5CB-F934A46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50" w:lineRule="auto"/>
      <w:ind w:left="10" w:hanging="10"/>
    </w:pPr>
    <w:rPr>
      <w:rFonts w:ascii="Calibri" w:eastAsia="Calibri" w:hAnsi="Calibri" w:cs="Calibri"/>
      <w:color w:val="000000"/>
      <w:sz w:val="22"/>
    </w:rPr>
  </w:style>
  <w:style w:type="paragraph" w:styleId="Kop1">
    <w:name w:val="heading 1"/>
    <w:next w:val="Standaard"/>
    <w:link w:val="Kop1Char"/>
    <w:uiPriority w:val="9"/>
    <w:qFormat/>
    <w:pPr>
      <w:keepNext/>
      <w:keepLines/>
      <w:spacing w:after="0" w:line="259" w:lineRule="auto"/>
      <w:ind w:left="10" w:hanging="10"/>
      <w:outlineLvl w:val="0"/>
    </w:pPr>
    <w:rPr>
      <w:rFonts w:ascii="Calibri" w:eastAsia="Calibri" w:hAnsi="Calibri" w:cs="Calibri"/>
      <w:color w:val="2E74B5"/>
      <w:sz w:val="32"/>
    </w:rPr>
  </w:style>
  <w:style w:type="paragraph" w:styleId="Kop2">
    <w:name w:val="heading 2"/>
    <w:next w:val="Standaard"/>
    <w:link w:val="Kop2Char"/>
    <w:uiPriority w:val="9"/>
    <w:unhideWhenUsed/>
    <w:qFormat/>
    <w:pPr>
      <w:keepNext/>
      <w:keepLines/>
      <w:spacing w:after="0" w:line="259" w:lineRule="auto"/>
      <w:ind w:left="10" w:hanging="10"/>
      <w:outlineLvl w:val="1"/>
    </w:pPr>
    <w:rPr>
      <w:rFonts w:ascii="Calibri" w:eastAsia="Calibri" w:hAnsi="Calibri" w:cs="Calibri"/>
      <w:color w:val="2E74B5"/>
      <w:sz w:val="26"/>
    </w:rPr>
  </w:style>
  <w:style w:type="paragraph" w:styleId="Kop3">
    <w:name w:val="heading 3"/>
    <w:next w:val="Standaard"/>
    <w:link w:val="Kop3Char"/>
    <w:uiPriority w:val="9"/>
    <w:unhideWhenUsed/>
    <w:qFormat/>
    <w:pPr>
      <w:keepNext/>
      <w:keepLines/>
      <w:spacing w:after="0" w:line="259" w:lineRule="auto"/>
      <w:ind w:left="10" w:hanging="10"/>
      <w:outlineLvl w:val="2"/>
    </w:pPr>
    <w:rPr>
      <w:rFonts w:ascii="Calibri" w:eastAsia="Calibri" w:hAnsi="Calibri" w:cs="Calibri"/>
      <w:color w:val="1F4D78"/>
    </w:rPr>
  </w:style>
  <w:style w:type="paragraph" w:styleId="Kop4">
    <w:name w:val="heading 4"/>
    <w:next w:val="Standaard"/>
    <w:link w:val="Kop4Char"/>
    <w:uiPriority w:val="9"/>
    <w:unhideWhenUsed/>
    <w:qFormat/>
    <w:pPr>
      <w:keepNext/>
      <w:keepLines/>
      <w:spacing w:after="0" w:line="259" w:lineRule="auto"/>
      <w:ind w:left="10" w:hanging="10"/>
      <w:outlineLvl w:val="3"/>
    </w:pPr>
    <w:rPr>
      <w:rFonts w:ascii="Calibri" w:eastAsia="Calibri" w:hAnsi="Calibri" w:cs="Calibri"/>
      <w:color w:val="2E74B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link w:val="Kop4"/>
    <w:rPr>
      <w:rFonts w:ascii="Calibri" w:eastAsia="Calibri" w:hAnsi="Calibri" w:cs="Calibri"/>
      <w:color w:val="2E74B5"/>
      <w:sz w:val="24"/>
    </w:rPr>
  </w:style>
  <w:style w:type="character" w:customStyle="1" w:styleId="Kop1Char">
    <w:name w:val="Kop 1 Char"/>
    <w:link w:val="Kop1"/>
    <w:rPr>
      <w:rFonts w:ascii="Calibri" w:eastAsia="Calibri" w:hAnsi="Calibri" w:cs="Calibri"/>
      <w:color w:val="2E74B5"/>
      <w:sz w:val="32"/>
    </w:rPr>
  </w:style>
  <w:style w:type="character" w:customStyle="1" w:styleId="Kop2Char">
    <w:name w:val="Kop 2 Char"/>
    <w:link w:val="Kop2"/>
    <w:rPr>
      <w:rFonts w:ascii="Calibri" w:eastAsia="Calibri" w:hAnsi="Calibri" w:cs="Calibri"/>
      <w:color w:val="2E74B5"/>
      <w:sz w:val="26"/>
    </w:rPr>
  </w:style>
  <w:style w:type="character" w:customStyle="1" w:styleId="Kop3Char">
    <w:name w:val="Kop 3 Char"/>
    <w:link w:val="Kop3"/>
    <w:rPr>
      <w:rFonts w:ascii="Calibri" w:eastAsia="Calibri" w:hAnsi="Calibri" w:cs="Calibri"/>
      <w:color w:val="1F4D78"/>
      <w:sz w:val="24"/>
    </w:rPr>
  </w:style>
  <w:style w:type="paragraph" w:styleId="Inhopg1">
    <w:name w:val="toc 1"/>
    <w:hidden/>
    <w:uiPriority w:val="39"/>
    <w:pPr>
      <w:spacing w:after="108" w:line="250" w:lineRule="auto"/>
      <w:ind w:left="25" w:right="23" w:hanging="10"/>
    </w:pPr>
    <w:rPr>
      <w:rFonts w:ascii="Calibri" w:eastAsia="Calibri" w:hAnsi="Calibri" w:cs="Calibri"/>
      <w:color w:val="000000"/>
      <w:sz w:val="22"/>
    </w:rPr>
  </w:style>
  <w:style w:type="paragraph" w:styleId="Inhopg2">
    <w:name w:val="toc 2"/>
    <w:hidden/>
    <w:uiPriority w:val="39"/>
    <w:pPr>
      <w:spacing w:after="107" w:line="250" w:lineRule="auto"/>
      <w:ind w:left="246" w:right="23" w:hanging="10"/>
    </w:pPr>
    <w:rPr>
      <w:rFonts w:ascii="Calibri" w:eastAsia="Calibri" w:hAnsi="Calibri" w:cs="Calibri"/>
      <w:color w:val="000000"/>
      <w:sz w:val="22"/>
    </w:rPr>
  </w:style>
  <w:style w:type="paragraph" w:styleId="Inhopg3">
    <w:name w:val="toc 3"/>
    <w:hidden/>
    <w:uiPriority w:val="39"/>
    <w:pPr>
      <w:spacing w:after="106" w:line="250" w:lineRule="auto"/>
      <w:ind w:left="464" w:right="20" w:hanging="10"/>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177D6B"/>
    <w:rPr>
      <w:sz w:val="16"/>
      <w:szCs w:val="16"/>
    </w:rPr>
  </w:style>
  <w:style w:type="paragraph" w:styleId="Tekstopmerking">
    <w:name w:val="annotation text"/>
    <w:basedOn w:val="Standaard"/>
    <w:link w:val="TekstopmerkingChar"/>
    <w:uiPriority w:val="99"/>
    <w:unhideWhenUsed/>
    <w:rsid w:val="00177D6B"/>
    <w:pPr>
      <w:spacing w:line="240" w:lineRule="auto"/>
    </w:pPr>
    <w:rPr>
      <w:sz w:val="20"/>
      <w:szCs w:val="20"/>
    </w:rPr>
  </w:style>
  <w:style w:type="character" w:customStyle="1" w:styleId="TekstopmerkingChar">
    <w:name w:val="Tekst opmerking Char"/>
    <w:basedOn w:val="Standaardalinea-lettertype"/>
    <w:link w:val="Tekstopmerking"/>
    <w:uiPriority w:val="99"/>
    <w:rsid w:val="00177D6B"/>
    <w:rPr>
      <w:rFonts w:ascii="Calibri" w:eastAsia="Calibri" w:hAnsi="Calibri" w:cs="Calibri"/>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177D6B"/>
    <w:rPr>
      <w:b/>
      <w:bCs/>
    </w:rPr>
  </w:style>
  <w:style w:type="character" w:customStyle="1" w:styleId="OnderwerpvanopmerkingChar">
    <w:name w:val="Onderwerp van opmerking Char"/>
    <w:basedOn w:val="TekstopmerkingChar"/>
    <w:link w:val="Onderwerpvanopmerking"/>
    <w:uiPriority w:val="99"/>
    <w:semiHidden/>
    <w:rsid w:val="00177D6B"/>
    <w:rPr>
      <w:rFonts w:ascii="Calibri" w:eastAsia="Calibri" w:hAnsi="Calibri" w:cs="Calibri"/>
      <w:b/>
      <w:bCs/>
      <w:color w:val="000000"/>
      <w:sz w:val="20"/>
      <w:szCs w:val="20"/>
    </w:rPr>
  </w:style>
  <w:style w:type="character" w:styleId="Hyperlink">
    <w:name w:val="Hyperlink"/>
    <w:basedOn w:val="Standaardalinea-lettertype"/>
    <w:uiPriority w:val="99"/>
    <w:unhideWhenUsed/>
    <w:rsid w:val="00D373A4"/>
    <w:rPr>
      <w:color w:val="467886" w:themeColor="hyperlink"/>
      <w:u w:val="single"/>
    </w:rPr>
  </w:style>
  <w:style w:type="paragraph" w:styleId="Revisie">
    <w:name w:val="Revision"/>
    <w:hidden/>
    <w:uiPriority w:val="99"/>
    <w:semiHidden/>
    <w:rsid w:val="005E04D9"/>
    <w:pPr>
      <w:spacing w:after="0" w:line="240" w:lineRule="auto"/>
    </w:pPr>
    <w:rPr>
      <w:rFonts w:ascii="Calibri" w:eastAsia="Calibri" w:hAnsi="Calibri" w:cs="Calibri"/>
      <w:color w:val="000000"/>
      <w:sz w:val="22"/>
    </w:rPr>
  </w:style>
  <w:style w:type="paragraph" w:styleId="Tekstzonderopmaak">
    <w:name w:val="Plain Text"/>
    <w:basedOn w:val="Standaard"/>
    <w:link w:val="TekstzonderopmaakChar"/>
    <w:uiPriority w:val="99"/>
    <w:semiHidden/>
    <w:unhideWhenUsed/>
    <w:rsid w:val="008864EE"/>
    <w:pPr>
      <w:spacing w:after="0" w:line="240" w:lineRule="auto"/>
      <w:ind w:left="0" w:firstLine="0"/>
    </w:pPr>
    <w:rPr>
      <w:rFonts w:cs="Times New Roman"/>
      <w:color w:val="auto"/>
      <w:kern w:val="0"/>
      <w:szCs w:val="21"/>
      <w:lang w:eastAsia="en-US"/>
      <w14:ligatures w14:val="none"/>
    </w:rPr>
  </w:style>
  <w:style w:type="character" w:customStyle="1" w:styleId="TekstzonderopmaakChar">
    <w:name w:val="Tekst zonder opmaak Char"/>
    <w:basedOn w:val="Standaardalinea-lettertype"/>
    <w:link w:val="Tekstzonderopmaak"/>
    <w:uiPriority w:val="99"/>
    <w:semiHidden/>
    <w:rsid w:val="008864EE"/>
    <w:rPr>
      <w:rFonts w:ascii="Calibri" w:eastAsia="Calibri" w:hAnsi="Calibri" w:cs="Times New Roman"/>
      <w:kern w:val="0"/>
      <w:sz w:val="22"/>
      <w:szCs w:val="21"/>
      <w:lang w:eastAsia="en-US"/>
      <w14:ligatures w14:val="none"/>
    </w:rPr>
  </w:style>
  <w:style w:type="paragraph" w:styleId="Plattetekst">
    <w:name w:val="Body Text"/>
    <w:basedOn w:val="Standaard"/>
    <w:link w:val="PlattetekstChar"/>
    <w:rsid w:val="00AB2053"/>
    <w:pPr>
      <w:spacing w:after="120" w:line="240" w:lineRule="auto"/>
      <w:ind w:left="0" w:firstLine="0"/>
    </w:pPr>
    <w:rPr>
      <w:rFonts w:ascii="Arial" w:eastAsia="Times New Roman" w:hAnsi="Arial" w:cs="Times New Roman"/>
      <w:color w:val="auto"/>
      <w:kern w:val="0"/>
      <w:szCs w:val="20"/>
      <w14:ligatures w14:val="none"/>
    </w:rPr>
  </w:style>
  <w:style w:type="character" w:customStyle="1" w:styleId="PlattetekstChar">
    <w:name w:val="Platte tekst Char"/>
    <w:basedOn w:val="Standaardalinea-lettertype"/>
    <w:link w:val="Plattetekst"/>
    <w:rsid w:val="00AB2053"/>
    <w:rPr>
      <w:rFonts w:ascii="Arial" w:eastAsia="Times New Roman" w:hAnsi="Arial" w:cs="Times New Roman"/>
      <w:kern w:val="0"/>
      <w:sz w:val="22"/>
      <w:szCs w:val="20"/>
      <w14:ligatures w14:val="none"/>
    </w:rPr>
  </w:style>
  <w:style w:type="paragraph" w:styleId="Lijstalinea">
    <w:name w:val="List Paragraph"/>
    <w:basedOn w:val="Standaard"/>
    <w:uiPriority w:val="34"/>
    <w:qFormat/>
    <w:rsid w:val="00D60187"/>
    <w:pPr>
      <w:ind w:left="720"/>
      <w:contextualSpacing/>
    </w:pPr>
  </w:style>
  <w:style w:type="paragraph" w:styleId="Geenafstand">
    <w:name w:val="No Spacing"/>
    <w:uiPriority w:val="1"/>
    <w:qFormat/>
    <w:rsid w:val="001B421A"/>
    <w:pPr>
      <w:spacing w:after="0" w:line="240" w:lineRule="auto"/>
    </w:pPr>
    <w:rPr>
      <w:rFonts w:ascii="Calibri" w:eastAsia="PMingLiU" w:hAnsi="Calibri" w:cs="Times New Roman"/>
      <w:kern w:val="0"/>
      <w:sz w:val="22"/>
      <w:szCs w:val="22"/>
      <w:lang w:eastAsia="zh-TW"/>
      <w14:ligatures w14:val="none"/>
    </w:rPr>
  </w:style>
  <w:style w:type="paragraph" w:styleId="Ballontekst">
    <w:name w:val="Balloon Text"/>
    <w:basedOn w:val="Standaard"/>
    <w:link w:val="BallontekstChar"/>
    <w:uiPriority w:val="99"/>
    <w:semiHidden/>
    <w:unhideWhenUsed/>
    <w:rsid w:val="009D08C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D08CB"/>
    <w:rPr>
      <w:rFonts w:ascii="Segoe UI" w:eastAsia="Calibri" w:hAnsi="Segoe UI" w:cs="Segoe UI"/>
      <w:color w:val="000000"/>
      <w:sz w:val="18"/>
      <w:szCs w:val="18"/>
    </w:rPr>
  </w:style>
  <w:style w:type="table" w:styleId="Tabelraster">
    <w:name w:val="Table Grid"/>
    <w:basedOn w:val="Standaardtabel"/>
    <w:uiPriority w:val="39"/>
    <w:rsid w:val="00C16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20C9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0C9F"/>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949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6A761-B1B5-4D49-AE0C-D7182ADD1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9459</Words>
  <Characters>52028</Characters>
  <Application>Microsoft Office Word</Application>
  <DocSecurity>4</DocSecurity>
  <Lines>433</Lines>
  <Paragraphs>122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Jacobi</dc:creator>
  <cp:keywords/>
  <cp:lastModifiedBy>Mark Froklage</cp:lastModifiedBy>
  <cp:revision>2</cp:revision>
  <dcterms:created xsi:type="dcterms:W3CDTF">2025-10-20T06:31:00Z</dcterms:created>
  <dcterms:modified xsi:type="dcterms:W3CDTF">2025-10-20T06:31:00Z</dcterms:modified>
</cp:coreProperties>
</file>